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A280" w14:textId="77777777" w:rsidR="00EA426D" w:rsidRPr="0075044A" w:rsidRDefault="00EA426D" w:rsidP="00EA426D">
      <w:pPr>
        <w:spacing w:line="276" w:lineRule="auto"/>
        <w:jc w:val="center"/>
        <w:rPr>
          <w:rFonts w:ascii="Times New Roman" w:hAnsi="Times New Roman" w:cs="Times New Roman"/>
          <w:sz w:val="24"/>
          <w:szCs w:val="24"/>
        </w:rPr>
      </w:pPr>
      <w:bookmarkStart w:id="0" w:name="_GoBack"/>
      <w:bookmarkEnd w:id="0"/>
      <w:r w:rsidRPr="0075044A">
        <w:rPr>
          <w:rFonts w:ascii="Times New Roman" w:hAnsi="Times New Roman" w:cs="Times New Roman"/>
          <w:noProof/>
          <w:sz w:val="24"/>
          <w:szCs w:val="24"/>
        </w:rPr>
        <w:drawing>
          <wp:inline distT="0" distB="0" distL="0" distR="0" wp14:anchorId="5265A73E" wp14:editId="20CDC865">
            <wp:extent cx="2621105" cy="14568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JonesCollege.png"/>
                    <pic:cNvPicPr/>
                  </pic:nvPicPr>
                  <pic:blipFill>
                    <a:blip r:embed="rId8">
                      <a:extLst>
                        <a:ext uri="{28A0092B-C50C-407E-A947-70E740481C1C}">
                          <a14:useLocalDpi xmlns:a14="http://schemas.microsoft.com/office/drawing/2010/main" val="0"/>
                        </a:ext>
                      </a:extLst>
                    </a:blip>
                    <a:stretch>
                      <a:fillRect/>
                    </a:stretch>
                  </pic:blipFill>
                  <pic:spPr>
                    <a:xfrm>
                      <a:off x="0" y="0"/>
                      <a:ext cx="2621105" cy="1456847"/>
                    </a:xfrm>
                    <a:prstGeom prst="rect">
                      <a:avLst/>
                    </a:prstGeom>
                  </pic:spPr>
                </pic:pic>
              </a:graphicData>
            </a:graphic>
          </wp:inline>
        </w:drawing>
      </w:r>
    </w:p>
    <w:p w14:paraId="2B6CE994" w14:textId="77777777" w:rsidR="00EA426D" w:rsidRPr="0075044A" w:rsidRDefault="00EA426D" w:rsidP="00EA426D">
      <w:pPr>
        <w:spacing w:line="276" w:lineRule="auto"/>
        <w:jc w:val="center"/>
        <w:rPr>
          <w:rFonts w:ascii="Times New Roman" w:hAnsi="Times New Roman" w:cs="Times New Roman"/>
          <w:sz w:val="24"/>
          <w:szCs w:val="24"/>
        </w:rPr>
      </w:pPr>
    </w:p>
    <w:p w14:paraId="31550F0C" w14:textId="77777777" w:rsidR="00EA426D" w:rsidRPr="0075044A" w:rsidRDefault="00EA426D" w:rsidP="00EA426D">
      <w:pPr>
        <w:spacing w:line="276" w:lineRule="auto"/>
        <w:jc w:val="center"/>
        <w:rPr>
          <w:rFonts w:ascii="Times New Roman" w:hAnsi="Times New Roman" w:cs="Times New Roman"/>
          <w:b/>
          <w:sz w:val="24"/>
          <w:szCs w:val="24"/>
        </w:rPr>
      </w:pPr>
      <w:r w:rsidRPr="0075044A">
        <w:rPr>
          <w:rFonts w:ascii="Times New Roman" w:hAnsi="Times New Roman" w:cs="Times New Roman"/>
          <w:b/>
          <w:sz w:val="24"/>
          <w:szCs w:val="24"/>
        </w:rPr>
        <w:t>Course Syllabus</w:t>
      </w:r>
    </w:p>
    <w:p w14:paraId="67535D7B" w14:textId="77777777" w:rsidR="00EA426D" w:rsidRPr="0075044A" w:rsidRDefault="00EA426D" w:rsidP="00EA426D">
      <w:pPr>
        <w:rPr>
          <w:rFonts w:ascii="Times New Roman" w:hAnsi="Times New Roman" w:cs="Times New Roman"/>
          <w:sz w:val="24"/>
          <w:szCs w:val="24"/>
        </w:rPr>
      </w:pPr>
      <w:r w:rsidRPr="0075044A">
        <w:rPr>
          <w:rFonts w:ascii="Times New Roman" w:hAnsi="Times New Roman" w:cs="Times New Roman"/>
          <w:noProof/>
          <w:sz w:val="24"/>
          <w:szCs w:val="24"/>
        </w:rPr>
        <w:drawing>
          <wp:inline distT="0" distB="0" distL="0" distR="0" wp14:anchorId="118DA07D" wp14:editId="01528E11">
            <wp:extent cx="5486400" cy="5503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55033"/>
                    </a:xfrm>
                    <a:prstGeom prst="rect">
                      <a:avLst/>
                    </a:prstGeom>
                  </pic:spPr>
                </pic:pic>
              </a:graphicData>
            </a:graphic>
          </wp:inline>
        </w:drawing>
      </w:r>
    </w:p>
    <w:p w14:paraId="0EEC1DD4" w14:textId="77777777" w:rsidR="00EA426D" w:rsidRPr="0075044A" w:rsidRDefault="00EA426D" w:rsidP="00EA426D">
      <w:pPr>
        <w:rPr>
          <w:rFonts w:ascii="Times New Roman" w:hAnsi="Times New Roman" w:cs="Times New Roman"/>
          <w:sz w:val="24"/>
          <w:szCs w:val="24"/>
        </w:rPr>
      </w:pPr>
    </w:p>
    <w:p w14:paraId="73C2B344" w14:textId="1C760D2E" w:rsidR="008524D5" w:rsidRPr="008524D5" w:rsidRDefault="26D2656C" w:rsidP="26D2656C">
      <w:pPr>
        <w:spacing w:after="60"/>
        <w:rPr>
          <w:rFonts w:ascii="Times New Roman" w:eastAsia="Times New Roman" w:hAnsi="Times New Roman" w:cs="Times New Roman"/>
          <w:b/>
          <w:bCs/>
          <w:sz w:val="24"/>
          <w:szCs w:val="24"/>
        </w:rPr>
      </w:pPr>
      <w:r w:rsidRPr="26D2656C">
        <w:rPr>
          <w:rFonts w:ascii="Times New Roman" w:eastAsia="Times New Roman" w:hAnsi="Times New Roman" w:cs="Times New Roman"/>
          <w:b/>
          <w:bCs/>
          <w:sz w:val="24"/>
          <w:szCs w:val="24"/>
        </w:rPr>
        <w:t xml:space="preserve">International Financial Reporting and Controls - </w:t>
      </w:r>
      <w:r w:rsidR="00967D10">
        <w:rPr>
          <w:rFonts w:ascii="Times New Roman" w:eastAsia="Times New Roman" w:hAnsi="Times New Roman" w:cs="Times New Roman"/>
          <w:b/>
          <w:bCs/>
          <w:sz w:val="24"/>
          <w:szCs w:val="24"/>
        </w:rPr>
        <w:t>5370</w:t>
      </w:r>
      <w:r w:rsidRPr="26D2656C">
        <w:rPr>
          <w:rFonts w:ascii="Times New Roman" w:eastAsia="Times New Roman" w:hAnsi="Times New Roman" w:cs="Times New Roman"/>
          <w:b/>
          <w:bCs/>
          <w:sz w:val="24"/>
          <w:szCs w:val="24"/>
        </w:rPr>
        <w:t xml:space="preserve"> - ACTG 6570 - 001</w:t>
      </w:r>
    </w:p>
    <w:p w14:paraId="480FFDC5" w14:textId="77777777" w:rsidR="00EA426D" w:rsidRPr="0075044A" w:rsidRDefault="00EA426D" w:rsidP="26D2656C">
      <w:pPr>
        <w:spacing w:after="60"/>
        <w:rPr>
          <w:rFonts w:ascii="Times New Roman" w:eastAsia="Times New Roman" w:hAnsi="Times New Roman" w:cs="Times New Roman"/>
          <w:b/>
          <w:bCs/>
          <w:sz w:val="24"/>
          <w:szCs w:val="24"/>
        </w:rPr>
      </w:pPr>
    </w:p>
    <w:p w14:paraId="7EF31F2D" w14:textId="77777777" w:rsidR="00EA426D" w:rsidRPr="0075044A" w:rsidRDefault="00EA426D" w:rsidP="26D2656C">
      <w:pPr>
        <w:spacing w:after="60"/>
        <w:rPr>
          <w:rFonts w:ascii="Times New Roman" w:eastAsia="Times New Roman" w:hAnsi="Times New Roman" w:cs="Times New Roman"/>
          <w:b/>
          <w:bCs/>
          <w:sz w:val="24"/>
          <w:szCs w:val="24"/>
        </w:rPr>
      </w:pPr>
      <w:r w:rsidRPr="26D2656C">
        <w:rPr>
          <w:rFonts w:ascii="Times New Roman" w:eastAsia="Times New Roman" w:hAnsi="Times New Roman" w:cs="Times New Roman"/>
          <w:b/>
          <w:bCs/>
          <w:sz w:val="24"/>
          <w:szCs w:val="24"/>
        </w:rPr>
        <w:t>Instructor:</w:t>
      </w:r>
      <w:r w:rsidR="00C034A9" w:rsidRPr="26D2656C">
        <w:rPr>
          <w:rFonts w:ascii="Times New Roman" w:eastAsia="Times New Roman" w:hAnsi="Times New Roman" w:cs="Times New Roman"/>
          <w:sz w:val="24"/>
          <w:szCs w:val="24"/>
        </w:rPr>
        <w:t xml:space="preserve"> </w:t>
      </w:r>
      <w:r w:rsidRPr="26D2656C">
        <w:rPr>
          <w:rFonts w:ascii="Times New Roman" w:eastAsia="Times New Roman" w:hAnsi="Times New Roman" w:cs="Times New Roman"/>
          <w:b/>
          <w:bCs/>
          <w:sz w:val="24"/>
          <w:szCs w:val="24"/>
        </w:rPr>
        <w:t>Stephen B. Salter</w:t>
      </w:r>
      <w:r w:rsidR="00C034A9" w:rsidRPr="26D2656C">
        <w:rPr>
          <w:rFonts w:ascii="Times New Roman" w:eastAsia="Times New Roman" w:hAnsi="Times New Roman" w:cs="Times New Roman"/>
          <w:b/>
          <w:bCs/>
          <w:spacing w:val="-1"/>
          <w:sz w:val="24"/>
          <w:szCs w:val="24"/>
        </w:rPr>
        <w:t xml:space="preserve">, </w:t>
      </w:r>
      <w:r w:rsidR="00C034A9" w:rsidRPr="26D2656C">
        <w:rPr>
          <w:rFonts w:ascii="Times New Roman" w:eastAsia="Times New Roman" w:hAnsi="Times New Roman" w:cs="Times New Roman"/>
          <w:b/>
          <w:bCs/>
          <w:sz w:val="24"/>
          <w:szCs w:val="24"/>
        </w:rPr>
        <w:t xml:space="preserve">Professor </w:t>
      </w:r>
      <w:r w:rsidRPr="26D2656C">
        <w:rPr>
          <w:rFonts w:ascii="Times New Roman" w:eastAsia="Times New Roman" w:hAnsi="Times New Roman" w:cs="Times New Roman"/>
          <w:b/>
          <w:bCs/>
          <w:sz w:val="24"/>
          <w:szCs w:val="24"/>
        </w:rPr>
        <w:t>of Accounting</w:t>
      </w:r>
    </w:p>
    <w:p w14:paraId="0AF40012" w14:textId="77777777" w:rsidR="00EA426D" w:rsidRPr="0075044A" w:rsidRDefault="007D3A26" w:rsidP="00CF1DBB">
      <w:pPr>
        <w:rPr>
          <w:rFonts w:ascii="Times New Roman" w:hAnsi="Times New Roman" w:cs="Times New Roman"/>
          <w:sz w:val="24"/>
          <w:szCs w:val="24"/>
        </w:rPr>
      </w:pPr>
      <w:r w:rsidRPr="0075044A">
        <w:rPr>
          <w:rFonts w:ascii="Times New Roman" w:hAnsi="Times New Roman" w:cs="Times New Roman"/>
          <w:noProof/>
          <w:sz w:val="24"/>
          <w:szCs w:val="24"/>
        </w:rPr>
        <w:drawing>
          <wp:inline distT="0" distB="0" distL="0" distR="0" wp14:anchorId="5720CD8F" wp14:editId="207AC74F">
            <wp:extent cx="5486400" cy="54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54610"/>
                    </a:xfrm>
                    <a:prstGeom prst="rect">
                      <a:avLst/>
                    </a:prstGeom>
                  </pic:spPr>
                </pic:pic>
              </a:graphicData>
            </a:graphic>
          </wp:inline>
        </w:drawing>
      </w:r>
    </w:p>
    <w:p w14:paraId="38B5E0C7" w14:textId="77777777" w:rsidR="00E94129" w:rsidRPr="00E94129" w:rsidRDefault="00E94129" w:rsidP="00E94129">
      <w:pPr>
        <w:widowControl/>
        <w:overflowPunct w:val="0"/>
        <w:autoSpaceDE w:val="0"/>
        <w:autoSpaceDN w:val="0"/>
        <w:adjustRightInd w:val="0"/>
        <w:textAlignment w:val="baseline"/>
        <w:rPr>
          <w:rFonts w:ascii="Times New Roman" w:eastAsia="Times New Roman" w:hAnsi="Times New Roman" w:cs="Times New Roman"/>
          <w:sz w:val="24"/>
          <w:szCs w:val="24"/>
        </w:rPr>
      </w:pPr>
    </w:p>
    <w:p w14:paraId="1F446874" w14:textId="77777777" w:rsidR="00E94129" w:rsidRPr="00E94129" w:rsidRDefault="00E94129" w:rsidP="00D67099">
      <w:pPr>
        <w:widowControl/>
        <w:overflowPunct w:val="0"/>
        <w:autoSpaceDE w:val="0"/>
        <w:autoSpaceDN w:val="0"/>
        <w:adjustRightInd w:val="0"/>
        <w:textAlignment w:val="baseline"/>
        <w:rPr>
          <w:rFonts w:ascii="Times New Roman" w:eastAsia="Times New Roman" w:hAnsi="Times New Roman" w:cs="Times New Roman"/>
          <w:sz w:val="24"/>
          <w:szCs w:val="24"/>
        </w:rPr>
      </w:pPr>
      <w:r w:rsidRPr="00E94129">
        <w:rPr>
          <w:rFonts w:ascii="Times New Roman" w:eastAsia="Times New Roman" w:hAnsi="Times New Roman" w:cs="Times New Roman"/>
          <w:b/>
          <w:sz w:val="24"/>
          <w:szCs w:val="24"/>
          <w:u w:val="single"/>
        </w:rPr>
        <w:t>Office Number</w:t>
      </w:r>
      <w:r w:rsidRPr="00E94129">
        <w:rPr>
          <w:rFonts w:ascii="Times New Roman" w:eastAsia="Times New Roman" w:hAnsi="Times New Roman" w:cs="Times New Roman"/>
          <w:sz w:val="24"/>
          <w:szCs w:val="24"/>
        </w:rPr>
        <w:t xml:space="preserve">:  Business and Aerospace Building North </w:t>
      </w:r>
      <w:r w:rsidR="003347A4">
        <w:rPr>
          <w:rFonts w:ascii="Times New Roman" w:eastAsia="Times New Roman" w:hAnsi="Times New Roman" w:cs="Times New Roman"/>
          <w:sz w:val="24"/>
          <w:szCs w:val="24"/>
        </w:rPr>
        <w:t>409</w:t>
      </w:r>
    </w:p>
    <w:p w14:paraId="32B14984" w14:textId="77777777" w:rsidR="00E94129" w:rsidRPr="00E94129" w:rsidRDefault="00E94129" w:rsidP="00D67099">
      <w:pPr>
        <w:widowControl/>
        <w:overflowPunct w:val="0"/>
        <w:autoSpaceDE w:val="0"/>
        <w:autoSpaceDN w:val="0"/>
        <w:adjustRightInd w:val="0"/>
        <w:textAlignment w:val="baseline"/>
        <w:rPr>
          <w:rFonts w:ascii="Times New Roman" w:eastAsia="Times New Roman" w:hAnsi="Times New Roman" w:cs="Times New Roman"/>
          <w:sz w:val="24"/>
          <w:szCs w:val="24"/>
        </w:rPr>
      </w:pPr>
    </w:p>
    <w:p w14:paraId="19A9ED62" w14:textId="28F66922" w:rsidR="00E94129" w:rsidRPr="00E94129" w:rsidRDefault="00E94129" w:rsidP="00D67099">
      <w:pPr>
        <w:widowControl/>
        <w:overflowPunct w:val="0"/>
        <w:autoSpaceDE w:val="0"/>
        <w:autoSpaceDN w:val="0"/>
        <w:adjustRightInd w:val="0"/>
        <w:textAlignment w:val="baseline"/>
        <w:rPr>
          <w:rFonts w:ascii="Times New Roman" w:eastAsia="Times New Roman" w:hAnsi="Times New Roman" w:cs="Times New Roman"/>
          <w:sz w:val="24"/>
          <w:szCs w:val="24"/>
        </w:rPr>
      </w:pPr>
      <w:r w:rsidRPr="00E94129">
        <w:rPr>
          <w:rFonts w:ascii="Times New Roman" w:eastAsia="Times New Roman" w:hAnsi="Times New Roman" w:cs="Times New Roman"/>
          <w:b/>
          <w:sz w:val="24"/>
          <w:szCs w:val="24"/>
          <w:u w:val="single"/>
        </w:rPr>
        <w:t>Phone</w:t>
      </w:r>
      <w:r w:rsidRPr="00E94129">
        <w:rPr>
          <w:rFonts w:ascii="Times New Roman" w:eastAsia="Times New Roman" w:hAnsi="Times New Roman" w:cs="Times New Roman"/>
          <w:sz w:val="24"/>
          <w:szCs w:val="24"/>
        </w:rPr>
        <w:t>:  Office: 615-898-2345</w:t>
      </w:r>
      <w:r w:rsidR="00967D10">
        <w:rPr>
          <w:rFonts w:ascii="Times New Roman" w:eastAsia="Times New Roman" w:hAnsi="Times New Roman" w:cs="Times New Roman"/>
          <w:sz w:val="24"/>
          <w:szCs w:val="24"/>
        </w:rPr>
        <w:t xml:space="preserve"> (leave a message)</w:t>
      </w:r>
    </w:p>
    <w:p w14:paraId="60935544" w14:textId="77777777" w:rsidR="00E94129" w:rsidRPr="00E94129" w:rsidRDefault="00E94129" w:rsidP="00D67099">
      <w:pPr>
        <w:widowControl/>
        <w:overflowPunct w:val="0"/>
        <w:autoSpaceDE w:val="0"/>
        <w:autoSpaceDN w:val="0"/>
        <w:adjustRightInd w:val="0"/>
        <w:textAlignment w:val="baseline"/>
        <w:rPr>
          <w:rFonts w:ascii="Times New Roman" w:eastAsia="Times New Roman" w:hAnsi="Times New Roman" w:cs="Times New Roman"/>
          <w:sz w:val="24"/>
          <w:szCs w:val="24"/>
        </w:rPr>
      </w:pPr>
    </w:p>
    <w:p w14:paraId="65D8122C" w14:textId="77777777" w:rsidR="00E94129" w:rsidRPr="00E94129" w:rsidRDefault="00E94129" w:rsidP="00D67099">
      <w:pPr>
        <w:tabs>
          <w:tab w:val="left" w:pos="-720"/>
          <w:tab w:val="left" w:pos="0"/>
          <w:tab w:val="left" w:pos="720"/>
        </w:tabs>
        <w:suppressAutoHyphens/>
        <w:overflowPunct w:val="0"/>
        <w:autoSpaceDE w:val="0"/>
        <w:autoSpaceDN w:val="0"/>
        <w:adjustRightInd w:val="0"/>
        <w:ind w:left="1440" w:hanging="1440"/>
        <w:jc w:val="both"/>
        <w:textAlignment w:val="baseline"/>
        <w:rPr>
          <w:rFonts w:ascii="Times New Roman" w:eastAsia="Times New Roman" w:hAnsi="Times New Roman" w:cs="Times New Roman"/>
          <w:spacing w:val="-3"/>
          <w:sz w:val="24"/>
          <w:szCs w:val="24"/>
        </w:rPr>
      </w:pPr>
      <w:r w:rsidRPr="00E94129">
        <w:rPr>
          <w:rFonts w:ascii="Times New Roman" w:eastAsia="Times New Roman" w:hAnsi="Times New Roman" w:cs="Times New Roman"/>
          <w:b/>
          <w:sz w:val="24"/>
          <w:szCs w:val="24"/>
          <w:u w:val="single"/>
        </w:rPr>
        <w:t>Email:</w:t>
      </w:r>
      <w:r w:rsidRPr="00E94129">
        <w:rPr>
          <w:rFonts w:ascii="Times New Roman" w:eastAsia="Times New Roman" w:hAnsi="Times New Roman" w:cs="Times New Roman"/>
          <w:sz w:val="24"/>
          <w:szCs w:val="24"/>
        </w:rPr>
        <w:t xml:space="preserve"> </w:t>
      </w:r>
      <w:hyperlink r:id="rId10" w:history="1">
        <w:r w:rsidR="00DF44D9" w:rsidRPr="00934DC9">
          <w:rPr>
            <w:rStyle w:val="Hyperlink"/>
            <w:rFonts w:ascii="Times New Roman" w:eastAsia="Times New Roman" w:hAnsi="Times New Roman" w:cs="Times New Roman"/>
            <w:sz w:val="24"/>
            <w:szCs w:val="24"/>
          </w:rPr>
          <w:t>Stephen.Salter@mtsu.edu</w:t>
        </w:r>
      </w:hyperlink>
      <w:r w:rsidR="00DF44D9">
        <w:rPr>
          <w:rFonts w:ascii="Times New Roman" w:eastAsia="Times New Roman" w:hAnsi="Times New Roman" w:cs="Times New Roman"/>
          <w:sz w:val="24"/>
          <w:szCs w:val="24"/>
        </w:rPr>
        <w:t xml:space="preserve"> (best way to reach me)</w:t>
      </w:r>
    </w:p>
    <w:p w14:paraId="0E1C3DE2" w14:textId="77777777" w:rsidR="00E94129" w:rsidRPr="00E94129" w:rsidRDefault="00E94129" w:rsidP="00D67099">
      <w:pPr>
        <w:widowControl/>
        <w:overflowPunct w:val="0"/>
        <w:autoSpaceDE w:val="0"/>
        <w:autoSpaceDN w:val="0"/>
        <w:adjustRightInd w:val="0"/>
        <w:textAlignment w:val="baseline"/>
        <w:rPr>
          <w:rFonts w:ascii="Times New Roman" w:eastAsia="Times New Roman" w:hAnsi="Times New Roman" w:cs="Times New Roman"/>
          <w:sz w:val="24"/>
          <w:szCs w:val="24"/>
        </w:rPr>
      </w:pPr>
    </w:p>
    <w:p w14:paraId="5D773AF8" w14:textId="234ABEB4" w:rsidR="00E94129" w:rsidRDefault="00E94129" w:rsidP="26D2656C">
      <w:pPr>
        <w:spacing w:after="160" w:line="259" w:lineRule="auto"/>
        <w:rPr>
          <w:rFonts w:ascii="Times New Roman" w:eastAsia="Times New Roman" w:hAnsi="Times New Roman" w:cs="Times New Roman"/>
          <w:sz w:val="24"/>
          <w:szCs w:val="24"/>
        </w:rPr>
      </w:pPr>
      <w:bookmarkStart w:id="1" w:name="OLE_LINK2"/>
      <w:r w:rsidRPr="26D2656C">
        <w:rPr>
          <w:rFonts w:ascii="Times New Roman" w:eastAsia="Times New Roman" w:hAnsi="Times New Roman" w:cs="Times New Roman"/>
          <w:b/>
          <w:bCs/>
          <w:sz w:val="24"/>
          <w:szCs w:val="24"/>
          <w:u w:val="single"/>
        </w:rPr>
        <w:t xml:space="preserve">Office </w:t>
      </w:r>
      <w:r w:rsidR="008229C3" w:rsidRPr="26D2656C">
        <w:rPr>
          <w:rFonts w:ascii="Times New Roman" w:eastAsia="Times New Roman" w:hAnsi="Times New Roman" w:cs="Times New Roman"/>
          <w:b/>
          <w:bCs/>
          <w:sz w:val="24"/>
          <w:szCs w:val="24"/>
          <w:u w:val="single"/>
        </w:rPr>
        <w:t>Hours:</w:t>
      </w:r>
      <w:r w:rsidRPr="00E94129">
        <w:rPr>
          <w:rFonts w:ascii="Times New Roman" w:eastAsia="Times New Roman" w:hAnsi="Times New Roman" w:cs="Times New Roman"/>
          <w:sz w:val="24"/>
          <w:szCs w:val="24"/>
        </w:rPr>
        <w:t xml:space="preserve"> </w:t>
      </w:r>
      <w:r w:rsidR="26D2656C" w:rsidRPr="26D2656C">
        <w:rPr>
          <w:rFonts w:ascii="Times New Roman" w:eastAsia="Times New Roman" w:hAnsi="Times New Roman" w:cs="Times New Roman"/>
          <w:sz w:val="24"/>
          <w:szCs w:val="24"/>
        </w:rPr>
        <w:t xml:space="preserve">Tuesday and Wed 1 </w:t>
      </w:r>
      <w:r w:rsidR="00411C01" w:rsidRPr="26D2656C">
        <w:rPr>
          <w:rFonts w:ascii="Times New Roman" w:eastAsia="Times New Roman" w:hAnsi="Times New Roman" w:cs="Times New Roman"/>
          <w:sz w:val="24"/>
          <w:szCs w:val="24"/>
        </w:rPr>
        <w:t>to 3</w:t>
      </w:r>
      <w:r w:rsidR="26D2656C" w:rsidRPr="26D2656C">
        <w:rPr>
          <w:rFonts w:ascii="Times New Roman" w:eastAsia="Times New Roman" w:hAnsi="Times New Roman" w:cs="Times New Roman"/>
          <w:sz w:val="24"/>
          <w:szCs w:val="24"/>
        </w:rPr>
        <w:t xml:space="preserve">-30 PM </w:t>
      </w:r>
    </w:p>
    <w:p w14:paraId="6FD1DC2D" w14:textId="77777777" w:rsidR="00D67099" w:rsidRPr="00E94129" w:rsidRDefault="00D67099" w:rsidP="00D67099">
      <w:pPr>
        <w:widowControl/>
        <w:overflowPunct w:val="0"/>
        <w:autoSpaceDE w:val="0"/>
        <w:autoSpaceDN w:val="0"/>
        <w:adjustRightInd w:val="0"/>
        <w:textAlignment w:val="baseline"/>
        <w:rPr>
          <w:rFonts w:ascii="Times New Roman" w:eastAsia="Times New Roman" w:hAnsi="Times New Roman" w:cs="Times New Roman"/>
          <w:sz w:val="24"/>
          <w:szCs w:val="24"/>
        </w:rPr>
      </w:pPr>
    </w:p>
    <w:bookmarkEnd w:id="1"/>
    <w:p w14:paraId="08C2FD17" w14:textId="36B2C342" w:rsidR="26D2656C" w:rsidRDefault="26D2656C" w:rsidP="26D2656C">
      <w:pPr>
        <w:rPr>
          <w:rFonts w:ascii="Times New Roman" w:eastAsia="Times New Roman" w:hAnsi="Times New Roman" w:cs="Times New Roman"/>
          <w:sz w:val="24"/>
          <w:szCs w:val="24"/>
        </w:rPr>
      </w:pPr>
      <w:r w:rsidRPr="26D2656C">
        <w:rPr>
          <w:rFonts w:ascii="Times New Roman" w:eastAsia="Times New Roman" w:hAnsi="Times New Roman" w:cs="Times New Roman"/>
          <w:b/>
          <w:bCs/>
          <w:sz w:val="24"/>
          <w:szCs w:val="24"/>
          <w:u w:val="single"/>
        </w:rPr>
        <w:t>Class Time and Room</w:t>
      </w:r>
      <w:r w:rsidRPr="26D2656C">
        <w:rPr>
          <w:rFonts w:ascii="Times New Roman" w:eastAsia="Times New Roman" w:hAnsi="Times New Roman" w:cs="Times New Roman"/>
          <w:b/>
          <w:bCs/>
          <w:sz w:val="24"/>
          <w:szCs w:val="24"/>
        </w:rPr>
        <w:t xml:space="preserve">: </w:t>
      </w:r>
    </w:p>
    <w:tbl>
      <w:tblPr>
        <w:tblStyle w:val="GridTable1Light-Accent1"/>
        <w:tblW w:w="0" w:type="auto"/>
        <w:tblLook w:val="04A0" w:firstRow="1" w:lastRow="0" w:firstColumn="1" w:lastColumn="0" w:noHBand="0" w:noVBand="1"/>
      </w:tblPr>
      <w:tblGrid>
        <w:gridCol w:w="2396"/>
        <w:gridCol w:w="2398"/>
        <w:gridCol w:w="2399"/>
      </w:tblGrid>
      <w:tr w:rsidR="001B216E" w14:paraId="206ECBE8" w14:textId="77777777" w:rsidTr="001B2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dxa"/>
          </w:tcPr>
          <w:p w14:paraId="3FA9549A" w14:textId="7F231167" w:rsidR="001B216E" w:rsidRDefault="001B216E" w:rsidP="26D2656C">
            <w:pPr>
              <w:rPr>
                <w:rFonts w:ascii="Times New Roman" w:eastAsia="Times New Roman" w:hAnsi="Times New Roman" w:cs="Times New Roman"/>
                <w:b w:val="0"/>
                <w:bCs w:val="0"/>
                <w:sz w:val="24"/>
                <w:szCs w:val="24"/>
              </w:rPr>
            </w:pPr>
            <w:r w:rsidRPr="26D2656C">
              <w:rPr>
                <w:rFonts w:ascii="Times New Roman" w:eastAsia="Times New Roman" w:hAnsi="Times New Roman" w:cs="Times New Roman"/>
                <w:b w:val="0"/>
                <w:bCs w:val="0"/>
                <w:sz w:val="24"/>
                <w:szCs w:val="24"/>
              </w:rPr>
              <w:t>6:00 pm - 9:00 pm</w:t>
            </w:r>
          </w:p>
        </w:tc>
        <w:tc>
          <w:tcPr>
            <w:tcW w:w="2398" w:type="dxa"/>
          </w:tcPr>
          <w:p w14:paraId="318CB8C4" w14:textId="52E4C02E" w:rsidR="001B216E" w:rsidRDefault="001B216E" w:rsidP="26D265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bCs w:val="0"/>
                <w:sz w:val="24"/>
                <w:szCs w:val="24"/>
              </w:rPr>
              <w:t>Thursday</w:t>
            </w:r>
          </w:p>
        </w:tc>
        <w:tc>
          <w:tcPr>
            <w:tcW w:w="2399" w:type="dxa"/>
          </w:tcPr>
          <w:p w14:paraId="6CEE1CFE" w14:textId="1F09DAA9" w:rsidR="001B216E" w:rsidRDefault="001B216E" w:rsidP="26D265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6D2656C">
              <w:rPr>
                <w:rFonts w:ascii="Times New Roman" w:eastAsia="Times New Roman" w:hAnsi="Times New Roman" w:cs="Times New Roman"/>
                <w:b w:val="0"/>
                <w:bCs w:val="0"/>
                <w:sz w:val="24"/>
                <w:szCs w:val="24"/>
              </w:rPr>
              <w:t>BUSINESS AND AEROSPACE BLDG S30</w:t>
            </w:r>
            <w:r>
              <w:rPr>
                <w:rFonts w:ascii="Times New Roman" w:eastAsia="Times New Roman" w:hAnsi="Times New Roman" w:cs="Times New Roman"/>
                <w:b w:val="0"/>
                <w:bCs w:val="0"/>
                <w:sz w:val="24"/>
                <w:szCs w:val="24"/>
              </w:rPr>
              <w:t>1</w:t>
            </w:r>
          </w:p>
        </w:tc>
      </w:tr>
    </w:tbl>
    <w:p w14:paraId="4A8F9F48" w14:textId="77777777" w:rsidR="00D67099" w:rsidRDefault="00D67099" w:rsidP="00D67099">
      <w:pPr>
        <w:rPr>
          <w:rFonts w:ascii="Times New Roman" w:hAnsi="Times New Roman" w:cs="Times New Roman"/>
          <w:sz w:val="24"/>
          <w:szCs w:val="24"/>
        </w:rPr>
      </w:pPr>
    </w:p>
    <w:p w14:paraId="5AAA7044" w14:textId="77777777" w:rsidR="00D67099" w:rsidRDefault="00D67099" w:rsidP="00D67099">
      <w:pPr>
        <w:rPr>
          <w:rFonts w:ascii="Times New Roman" w:hAnsi="Times New Roman" w:cs="Times New Roman"/>
          <w:b/>
          <w:sz w:val="24"/>
          <w:szCs w:val="24"/>
        </w:rPr>
      </w:pPr>
      <w:r w:rsidRPr="00D67099">
        <w:rPr>
          <w:rFonts w:ascii="Times New Roman" w:hAnsi="Times New Roman" w:cs="Times New Roman"/>
          <w:b/>
          <w:sz w:val="24"/>
          <w:szCs w:val="24"/>
          <w:u w:val="single"/>
        </w:rPr>
        <w:t>Course Expectations</w:t>
      </w:r>
      <w:r w:rsidRPr="00D67099">
        <w:rPr>
          <w:rFonts w:ascii="Times New Roman" w:hAnsi="Times New Roman" w:cs="Times New Roman"/>
          <w:sz w:val="24"/>
          <w:szCs w:val="24"/>
        </w:rPr>
        <w:t>:  Internet Assignments, Written Homework, Exams, Written In-Class Assignments.</w:t>
      </w:r>
      <w:r w:rsidRPr="00D67099">
        <w:rPr>
          <w:rFonts w:ascii="Times New Roman" w:hAnsi="Times New Roman" w:cs="Times New Roman"/>
          <w:b/>
          <w:sz w:val="24"/>
          <w:szCs w:val="24"/>
        </w:rPr>
        <w:t xml:space="preserve"> </w:t>
      </w:r>
    </w:p>
    <w:p w14:paraId="3DC3E8AF" w14:textId="77777777" w:rsidR="00D67099" w:rsidRPr="00D67099" w:rsidRDefault="00D67099" w:rsidP="00D67099">
      <w:pPr>
        <w:rPr>
          <w:rFonts w:ascii="Times New Roman" w:hAnsi="Times New Roman" w:cs="Times New Roman"/>
          <w:b/>
          <w:sz w:val="24"/>
          <w:szCs w:val="24"/>
        </w:rPr>
      </w:pPr>
    </w:p>
    <w:p w14:paraId="64F38A3E" w14:textId="7E48A40B" w:rsidR="00CF1DBB" w:rsidRDefault="00CF1DBB" w:rsidP="00D67099">
      <w:pPr>
        <w:rPr>
          <w:rFonts w:ascii="Times New Roman" w:hAnsi="Times New Roman" w:cs="Times New Roman"/>
          <w:sz w:val="24"/>
          <w:szCs w:val="24"/>
        </w:rPr>
      </w:pPr>
      <w:r w:rsidRPr="00D67099">
        <w:rPr>
          <w:rFonts w:ascii="Times New Roman" w:hAnsi="Times New Roman" w:cs="Times New Roman"/>
          <w:b/>
          <w:sz w:val="24"/>
          <w:szCs w:val="24"/>
          <w:u w:val="single"/>
        </w:rPr>
        <w:t>Prerequisite</w:t>
      </w:r>
      <w:r w:rsidRPr="0075044A">
        <w:rPr>
          <w:rFonts w:ascii="Times New Roman" w:hAnsi="Times New Roman" w:cs="Times New Roman"/>
          <w:b/>
          <w:sz w:val="24"/>
          <w:szCs w:val="24"/>
        </w:rPr>
        <w:t>:</w:t>
      </w:r>
      <w:r w:rsidRPr="0075044A">
        <w:rPr>
          <w:rFonts w:ascii="Times New Roman" w:hAnsi="Times New Roman" w:cs="Times New Roman"/>
          <w:sz w:val="24"/>
          <w:szCs w:val="24"/>
        </w:rPr>
        <w:t xml:space="preserve"> </w:t>
      </w:r>
      <w:r w:rsidR="008524D5">
        <w:rPr>
          <w:rFonts w:ascii="Times New Roman" w:hAnsi="Times New Roman" w:cs="Times New Roman"/>
          <w:sz w:val="24"/>
          <w:szCs w:val="24"/>
        </w:rPr>
        <w:t xml:space="preserve">9 hours of Accounting with a </w:t>
      </w:r>
      <w:r w:rsidR="00342F81">
        <w:rPr>
          <w:rFonts w:ascii="Times New Roman" w:hAnsi="Times New Roman" w:cs="Times New Roman"/>
          <w:sz w:val="24"/>
          <w:szCs w:val="24"/>
        </w:rPr>
        <w:t>g</w:t>
      </w:r>
      <w:r w:rsidR="008524D5">
        <w:rPr>
          <w:rFonts w:ascii="Times New Roman" w:hAnsi="Times New Roman" w:cs="Times New Roman"/>
          <w:sz w:val="24"/>
          <w:szCs w:val="24"/>
        </w:rPr>
        <w:t>rade of C or better</w:t>
      </w:r>
      <w:r w:rsidRPr="0075044A">
        <w:rPr>
          <w:rFonts w:ascii="Times New Roman" w:hAnsi="Times New Roman" w:cs="Times New Roman"/>
          <w:sz w:val="24"/>
          <w:szCs w:val="24"/>
        </w:rPr>
        <w:t>.</w:t>
      </w:r>
    </w:p>
    <w:p w14:paraId="1AF2B030" w14:textId="77777777" w:rsidR="00D67099" w:rsidRPr="0075044A" w:rsidRDefault="00D67099" w:rsidP="00D67099">
      <w:pPr>
        <w:rPr>
          <w:rFonts w:ascii="Times New Roman" w:hAnsi="Times New Roman" w:cs="Times New Roman"/>
          <w:sz w:val="24"/>
          <w:szCs w:val="24"/>
        </w:rPr>
      </w:pPr>
    </w:p>
    <w:p w14:paraId="24425241" w14:textId="422FD0CB" w:rsidR="0060534E" w:rsidRPr="0075044A" w:rsidRDefault="00CF1DBB" w:rsidP="008524D5">
      <w:pPr>
        <w:widowControl/>
        <w:tabs>
          <w:tab w:val="left" w:pos="-720"/>
        </w:tabs>
        <w:suppressAutoHyphens/>
        <w:jc w:val="both"/>
        <w:rPr>
          <w:rFonts w:ascii="Times New Roman" w:hAnsi="Times New Roman" w:cs="Times New Roman"/>
          <w:b/>
          <w:sz w:val="24"/>
          <w:szCs w:val="24"/>
        </w:rPr>
      </w:pPr>
      <w:r w:rsidRPr="00D67099">
        <w:rPr>
          <w:rFonts w:ascii="Times New Roman" w:hAnsi="Times New Roman" w:cs="Times New Roman"/>
          <w:b/>
          <w:sz w:val="24"/>
          <w:szCs w:val="24"/>
          <w:u w:val="single"/>
        </w:rPr>
        <w:t>Short Description of the Course</w:t>
      </w:r>
      <w:r w:rsidR="008524D5" w:rsidRPr="008524D5">
        <w:rPr>
          <w:rFonts w:ascii="Verdana" w:hAnsi="Verdana"/>
          <w:color w:val="000000"/>
          <w:shd w:val="clear" w:color="auto" w:fill="FFFFFF"/>
        </w:rPr>
        <w:t xml:space="preserve"> </w:t>
      </w:r>
      <w:r w:rsidR="008524D5" w:rsidRPr="008524D5">
        <w:rPr>
          <w:rFonts w:ascii="Times New Roman" w:hAnsi="Times New Roman" w:cs="Times New Roman"/>
          <w:sz w:val="24"/>
          <w:szCs w:val="24"/>
        </w:rPr>
        <w:t xml:space="preserve">Advanced study of international financial reporting issues, </w:t>
      </w:r>
      <w:r w:rsidR="00342F81">
        <w:rPr>
          <w:rFonts w:ascii="Times New Roman" w:hAnsi="Times New Roman" w:cs="Times New Roman"/>
          <w:sz w:val="24"/>
          <w:szCs w:val="24"/>
        </w:rPr>
        <w:t>glob</w:t>
      </w:r>
      <w:r w:rsidR="008524D5" w:rsidRPr="008524D5">
        <w:rPr>
          <w:rFonts w:ascii="Times New Roman" w:hAnsi="Times New Roman" w:cs="Times New Roman"/>
          <w:sz w:val="24"/>
          <w:szCs w:val="24"/>
        </w:rPr>
        <w:t>al financial statement analysis, international accounting standards, foreign currency translation, foreign currency transaction reporting, international management accounting issues, and international taxation practices.</w:t>
      </w:r>
      <w:r w:rsidR="008524D5" w:rsidRPr="008524D5">
        <w:rPr>
          <w:rFonts w:ascii="Times New Roman" w:hAnsi="Times New Roman" w:cs="Times New Roman"/>
          <w:b/>
          <w:sz w:val="24"/>
          <w:szCs w:val="24"/>
        </w:rPr>
        <w:t> </w:t>
      </w:r>
    </w:p>
    <w:p w14:paraId="4E81C6F6" w14:textId="77777777" w:rsidR="008524D5" w:rsidRPr="001A51FC" w:rsidRDefault="0060534E" w:rsidP="008524D5">
      <w:pPr>
        <w:rPr>
          <w:rFonts w:ascii="Times New Roman" w:hAnsi="Times New Roman" w:cs="Times New Roman"/>
          <w:sz w:val="24"/>
          <w:szCs w:val="24"/>
        </w:rPr>
      </w:pPr>
      <w:r w:rsidRPr="00D67099">
        <w:rPr>
          <w:rFonts w:ascii="Times New Roman" w:hAnsi="Times New Roman" w:cs="Times New Roman"/>
          <w:b/>
          <w:sz w:val="24"/>
          <w:szCs w:val="24"/>
          <w:u w:val="single"/>
        </w:rPr>
        <w:t xml:space="preserve">Required </w:t>
      </w:r>
      <w:r w:rsidR="002259CC" w:rsidRPr="00D67099">
        <w:rPr>
          <w:rFonts w:ascii="Times New Roman" w:hAnsi="Times New Roman" w:cs="Times New Roman"/>
          <w:b/>
          <w:sz w:val="24"/>
          <w:szCs w:val="24"/>
          <w:u w:val="single"/>
        </w:rPr>
        <w:t>Materials</w:t>
      </w:r>
      <w:r w:rsidR="002259CC">
        <w:rPr>
          <w:rFonts w:ascii="Times New Roman" w:hAnsi="Times New Roman" w:cs="Times New Roman"/>
          <w:b/>
          <w:sz w:val="24"/>
          <w:szCs w:val="24"/>
        </w:rPr>
        <w:t>:</w:t>
      </w:r>
    </w:p>
    <w:p w14:paraId="1934D660" w14:textId="77777777" w:rsidR="001A51FC" w:rsidRPr="001A51FC" w:rsidRDefault="001A51FC" w:rsidP="001A51FC">
      <w:pPr>
        <w:rPr>
          <w:rFonts w:ascii="Times New Roman" w:hAnsi="Times New Roman" w:cs="Times New Roman"/>
          <w:bCs/>
          <w:sz w:val="24"/>
          <w:szCs w:val="24"/>
        </w:rPr>
      </w:pPr>
    </w:p>
    <w:p w14:paraId="1A4A5536" w14:textId="2079C75F" w:rsidR="00914FA4" w:rsidRPr="00914FA4" w:rsidRDefault="00C14AD3" w:rsidP="00914FA4">
      <w:pPr>
        <w:pStyle w:val="ListParagraph"/>
        <w:numPr>
          <w:ilvl w:val="0"/>
          <w:numId w:val="12"/>
        </w:numPr>
        <w:rPr>
          <w:rFonts w:ascii="Times New Roman" w:hAnsi="Times New Roman" w:cs="Times New Roman"/>
          <w:bCs/>
          <w:sz w:val="24"/>
          <w:szCs w:val="24"/>
        </w:rPr>
      </w:pPr>
      <w:r w:rsidRPr="009520B6">
        <w:rPr>
          <w:rFonts w:ascii="Times New Roman" w:hAnsi="Times New Roman" w:cs="Times New Roman"/>
          <w:bCs/>
          <w:sz w:val="24"/>
          <w:szCs w:val="24"/>
        </w:rPr>
        <w:t>International Accounting, 5/e Timothy Doupnik</w:t>
      </w:r>
      <w:r w:rsidR="001B1EDA" w:rsidRPr="009520B6">
        <w:rPr>
          <w:rFonts w:ascii="Times New Roman" w:hAnsi="Times New Roman" w:cs="Times New Roman"/>
          <w:bCs/>
          <w:sz w:val="24"/>
          <w:szCs w:val="24"/>
        </w:rPr>
        <w:t xml:space="preserve"> and others McGraw Hill Copywrite 2020. </w:t>
      </w:r>
      <w:r w:rsidR="001B1EDA" w:rsidRPr="009520B6">
        <w:rPr>
          <w:rFonts w:ascii="Times New Roman" w:hAnsi="Times New Roman" w:cs="Times New Roman"/>
          <w:b/>
          <w:bCs/>
          <w:sz w:val="24"/>
          <w:szCs w:val="24"/>
        </w:rPr>
        <w:t>Earlier editions not acceptable</w:t>
      </w:r>
      <w:r w:rsidR="001B1EDA" w:rsidRPr="009520B6">
        <w:rPr>
          <w:rFonts w:ascii="Times New Roman" w:hAnsi="Times New Roman" w:cs="Times New Roman"/>
          <w:bCs/>
          <w:sz w:val="24"/>
          <w:szCs w:val="24"/>
        </w:rPr>
        <w:t xml:space="preserve">. Please buy the version with the </w:t>
      </w:r>
      <w:r w:rsidR="00430E31" w:rsidRPr="009520B6">
        <w:rPr>
          <w:rFonts w:ascii="Times New Roman" w:hAnsi="Times New Roman" w:cs="Times New Roman"/>
          <w:bCs/>
          <w:sz w:val="24"/>
          <w:szCs w:val="24"/>
        </w:rPr>
        <w:t>C</w:t>
      </w:r>
      <w:r w:rsidR="00967D10" w:rsidRPr="009520B6">
        <w:rPr>
          <w:rFonts w:ascii="Times New Roman" w:hAnsi="Times New Roman" w:cs="Times New Roman"/>
          <w:bCs/>
          <w:sz w:val="24"/>
          <w:szCs w:val="24"/>
        </w:rPr>
        <w:t>onnect</w:t>
      </w:r>
      <w:r w:rsidR="00914FA4">
        <w:rPr>
          <w:rFonts w:ascii="Times New Roman" w:hAnsi="Times New Roman" w:cs="Times New Roman"/>
          <w:bCs/>
          <w:sz w:val="24"/>
          <w:szCs w:val="24"/>
        </w:rPr>
        <w:t xml:space="preserve"> liscence. </w:t>
      </w:r>
      <w:r w:rsidR="00967D10" w:rsidRPr="00914FA4">
        <w:rPr>
          <w:rFonts w:ascii="Times New Roman" w:hAnsi="Times New Roman" w:cs="Times New Roman"/>
          <w:b/>
          <w:sz w:val="24"/>
          <w:szCs w:val="24"/>
          <w:u w:val="single"/>
        </w:rPr>
        <w:lastRenderedPageBreak/>
        <w:t>Alternatively</w:t>
      </w:r>
      <w:r w:rsidR="00342F81" w:rsidRPr="00914FA4">
        <w:rPr>
          <w:rFonts w:ascii="Times New Roman" w:hAnsi="Times New Roman" w:cs="Times New Roman"/>
          <w:bCs/>
          <w:sz w:val="24"/>
          <w:szCs w:val="24"/>
        </w:rPr>
        <w:t>,</w:t>
      </w:r>
      <w:r w:rsidR="00967D10" w:rsidRPr="00914FA4">
        <w:rPr>
          <w:rFonts w:ascii="Times New Roman" w:hAnsi="Times New Roman" w:cs="Times New Roman"/>
          <w:bCs/>
          <w:sz w:val="24"/>
          <w:szCs w:val="24"/>
        </w:rPr>
        <w:t xml:space="preserve"> y</w:t>
      </w:r>
      <w:r w:rsidR="001B1EDA" w:rsidRPr="00914FA4">
        <w:rPr>
          <w:rFonts w:ascii="Times New Roman" w:hAnsi="Times New Roman" w:cs="Times New Roman"/>
          <w:bCs/>
          <w:sz w:val="24"/>
          <w:szCs w:val="24"/>
        </w:rPr>
        <w:t>ou can get the Connect</w:t>
      </w:r>
      <w:r w:rsidR="00967D10" w:rsidRPr="00914FA4">
        <w:rPr>
          <w:rFonts w:ascii="Times New Roman" w:hAnsi="Times New Roman" w:cs="Times New Roman"/>
          <w:bCs/>
          <w:sz w:val="24"/>
          <w:szCs w:val="24"/>
        </w:rPr>
        <w:t xml:space="preserve"> license and</w:t>
      </w:r>
      <w:r w:rsidR="001B1EDA" w:rsidRPr="00914FA4">
        <w:rPr>
          <w:rFonts w:ascii="Times New Roman" w:hAnsi="Times New Roman" w:cs="Times New Roman"/>
          <w:bCs/>
          <w:sz w:val="24"/>
          <w:szCs w:val="24"/>
        </w:rPr>
        <w:t xml:space="preserve"> book bundle </w:t>
      </w:r>
      <w:r w:rsidR="00430E31" w:rsidRPr="00914FA4">
        <w:rPr>
          <w:rFonts w:ascii="Times New Roman" w:hAnsi="Times New Roman" w:cs="Times New Roman"/>
          <w:bCs/>
          <w:sz w:val="24"/>
          <w:szCs w:val="24"/>
        </w:rPr>
        <w:t xml:space="preserve">at </w:t>
      </w:r>
      <w:hyperlink r:id="rId11" w:history="1">
        <w:r w:rsidR="009520B6" w:rsidRPr="00914FA4">
          <w:rPr>
            <w:rStyle w:val="Hyperlink"/>
            <w:rFonts w:ascii="Times New Roman" w:hAnsi="Times New Roman" w:cs="Times New Roman"/>
            <w:bCs/>
            <w:sz w:val="24"/>
            <w:szCs w:val="24"/>
          </w:rPr>
          <w:t>https://connect.mheducation.com/class/s-salter-fall-2019-actg-6570---001</w:t>
        </w:r>
      </w:hyperlink>
      <w:r w:rsidR="00914FA4" w:rsidRPr="00914FA4">
        <w:rPr>
          <w:rFonts w:ascii="Times New Roman" w:hAnsi="Times New Roman" w:cs="Times New Roman"/>
          <w:bCs/>
          <w:sz w:val="24"/>
          <w:szCs w:val="24"/>
        </w:rPr>
        <w:t xml:space="preserve">  </w:t>
      </w:r>
    </w:p>
    <w:p w14:paraId="29CFB712" w14:textId="77777777" w:rsidR="00914FA4" w:rsidRPr="00914FA4" w:rsidRDefault="00AE6984" w:rsidP="00B3372F">
      <w:pPr>
        <w:pStyle w:val="ListParagraph"/>
        <w:numPr>
          <w:ilvl w:val="0"/>
          <w:numId w:val="12"/>
        </w:numPr>
        <w:rPr>
          <w:rStyle w:val="Hyperlink"/>
          <w:rFonts w:ascii="Times New Roman" w:hAnsi="Times New Roman" w:cs="Times New Roman"/>
          <w:color w:val="auto"/>
          <w:sz w:val="24"/>
          <w:szCs w:val="24"/>
          <w:u w:val="none"/>
        </w:rPr>
      </w:pPr>
      <w:r w:rsidRPr="00914FA4">
        <w:rPr>
          <w:rFonts w:ascii="Times New Roman" w:eastAsia="Times New Roman" w:hAnsi="Times New Roman" w:cs="Times New Roman"/>
          <w:sz w:val="24"/>
          <w:szCs w:val="24"/>
        </w:rPr>
        <w:t>Cases</w:t>
      </w:r>
      <w:r w:rsidR="26D2656C" w:rsidRPr="00914FA4">
        <w:rPr>
          <w:rFonts w:ascii="Times New Roman" w:eastAsia="Times New Roman" w:hAnsi="Times New Roman" w:cs="Times New Roman"/>
          <w:sz w:val="24"/>
          <w:szCs w:val="24"/>
        </w:rPr>
        <w:t xml:space="preserve">. These can be purchased as a package from the </w:t>
      </w:r>
      <w:r w:rsidR="00967D10" w:rsidRPr="00914FA4">
        <w:rPr>
          <w:rFonts w:ascii="Times New Roman" w:eastAsia="Times New Roman" w:hAnsi="Times New Roman" w:cs="Times New Roman"/>
          <w:sz w:val="24"/>
          <w:szCs w:val="24"/>
        </w:rPr>
        <w:t>Harvard</w:t>
      </w:r>
      <w:r w:rsidR="26D2656C" w:rsidRPr="00914FA4">
        <w:rPr>
          <w:rFonts w:ascii="Times New Roman" w:eastAsia="Times New Roman" w:hAnsi="Times New Roman" w:cs="Times New Roman"/>
          <w:sz w:val="24"/>
          <w:szCs w:val="24"/>
        </w:rPr>
        <w:t xml:space="preserve"> Business School. </w:t>
      </w:r>
      <w:r w:rsidR="00967D10" w:rsidRPr="00914FA4">
        <w:rPr>
          <w:rFonts w:ascii="Times New Roman" w:eastAsia="Times New Roman" w:hAnsi="Times New Roman" w:cs="Times New Roman"/>
          <w:sz w:val="24"/>
          <w:szCs w:val="24"/>
        </w:rPr>
        <w:t xml:space="preserve">The cost is </w:t>
      </w:r>
      <w:r w:rsidR="009520B6" w:rsidRPr="00914FA4">
        <w:rPr>
          <w:rFonts w:ascii="Times New Roman" w:eastAsia="Times New Roman" w:hAnsi="Times New Roman" w:cs="Times New Roman"/>
          <w:sz w:val="24"/>
          <w:szCs w:val="24"/>
        </w:rPr>
        <w:t>$34.00</w:t>
      </w:r>
      <w:r w:rsidR="00967D10" w:rsidRPr="00914FA4">
        <w:rPr>
          <w:rFonts w:ascii="Times New Roman" w:eastAsia="Times New Roman" w:hAnsi="Times New Roman" w:cs="Times New Roman"/>
          <w:sz w:val="24"/>
          <w:szCs w:val="24"/>
        </w:rPr>
        <w:t xml:space="preserve"> base. </w:t>
      </w:r>
      <w:r w:rsidR="26D2656C" w:rsidRPr="00914FA4">
        <w:rPr>
          <w:rFonts w:ascii="Times New Roman" w:eastAsia="Times New Roman" w:hAnsi="Times New Roman" w:cs="Times New Roman"/>
          <w:sz w:val="24"/>
          <w:szCs w:val="24"/>
        </w:rPr>
        <w:t xml:space="preserve">You need to register and </w:t>
      </w:r>
      <w:r w:rsidR="00342F81" w:rsidRPr="00914FA4">
        <w:rPr>
          <w:rFonts w:ascii="Times New Roman" w:eastAsia="Times New Roman" w:hAnsi="Times New Roman" w:cs="Times New Roman"/>
          <w:sz w:val="24"/>
          <w:szCs w:val="24"/>
        </w:rPr>
        <w:t>buy</w:t>
      </w:r>
      <w:r w:rsidR="26D2656C" w:rsidRPr="00914FA4">
        <w:rPr>
          <w:rFonts w:ascii="Times New Roman" w:eastAsia="Times New Roman" w:hAnsi="Times New Roman" w:cs="Times New Roman"/>
          <w:sz w:val="24"/>
          <w:szCs w:val="24"/>
        </w:rPr>
        <w:t xml:space="preserve"> the package at: </w:t>
      </w:r>
      <w:hyperlink r:id="rId12" w:history="1">
        <w:r w:rsidR="007D187A" w:rsidRPr="00914FA4">
          <w:rPr>
            <w:rStyle w:val="Hyperlink"/>
            <w:rFonts w:ascii="Times New Roman" w:eastAsia="Times New Roman" w:hAnsi="Times New Roman" w:cs="Times New Roman"/>
            <w:sz w:val="24"/>
            <w:szCs w:val="24"/>
          </w:rPr>
          <w:t>https://hbsp.harvard.edu/import/656778</w:t>
        </w:r>
      </w:hyperlink>
      <w:r w:rsidR="00914FA4" w:rsidRPr="00914FA4">
        <w:rPr>
          <w:rStyle w:val="Hyperlink"/>
          <w:rFonts w:ascii="Times New Roman" w:eastAsia="Times New Roman" w:hAnsi="Times New Roman" w:cs="Times New Roman"/>
          <w:sz w:val="24"/>
          <w:szCs w:val="24"/>
        </w:rPr>
        <w:t xml:space="preserve">  </w:t>
      </w:r>
    </w:p>
    <w:p w14:paraId="79D3D7C0" w14:textId="61919A0C" w:rsidR="00452C0D" w:rsidRPr="00914FA4" w:rsidRDefault="00452C0D" w:rsidP="00914FA4">
      <w:pPr>
        <w:pStyle w:val="ListParagraph"/>
        <w:numPr>
          <w:ilvl w:val="1"/>
          <w:numId w:val="12"/>
        </w:numPr>
        <w:rPr>
          <w:rFonts w:ascii="Times New Roman" w:hAnsi="Times New Roman" w:cs="Times New Roman"/>
          <w:sz w:val="24"/>
          <w:szCs w:val="24"/>
        </w:rPr>
      </w:pPr>
      <w:r w:rsidRPr="00914FA4">
        <w:rPr>
          <w:rFonts w:ascii="Times New Roman" w:hAnsi="Times New Roman" w:cs="Times New Roman"/>
          <w:sz w:val="24"/>
          <w:szCs w:val="24"/>
        </w:rPr>
        <w:t xml:space="preserve">If </w:t>
      </w:r>
      <w:r w:rsidR="009520B6" w:rsidRPr="00914FA4">
        <w:rPr>
          <w:rFonts w:ascii="Times New Roman" w:hAnsi="Times New Roman" w:cs="Times New Roman"/>
          <w:sz w:val="24"/>
          <w:szCs w:val="24"/>
        </w:rPr>
        <w:t>a</w:t>
      </w:r>
      <w:r w:rsidR="00071F16" w:rsidRPr="00914FA4">
        <w:rPr>
          <w:rFonts w:ascii="Times New Roman" w:hAnsi="Times New Roman" w:cs="Times New Roman"/>
          <w:sz w:val="24"/>
          <w:szCs w:val="24"/>
        </w:rPr>
        <w:t xml:space="preserve"> case is </w:t>
      </w:r>
      <w:r w:rsidRPr="00914FA4">
        <w:rPr>
          <w:rFonts w:ascii="Times New Roman" w:hAnsi="Times New Roman" w:cs="Times New Roman"/>
          <w:sz w:val="24"/>
          <w:szCs w:val="24"/>
        </w:rPr>
        <w:t xml:space="preserve">not in the </w:t>
      </w:r>
      <w:r w:rsidR="00967D10" w:rsidRPr="00914FA4">
        <w:rPr>
          <w:rFonts w:ascii="Times New Roman" w:hAnsi="Times New Roman" w:cs="Times New Roman"/>
          <w:sz w:val="24"/>
          <w:szCs w:val="24"/>
        </w:rPr>
        <w:t>Harvard</w:t>
      </w:r>
      <w:r w:rsidRPr="00914FA4">
        <w:rPr>
          <w:rFonts w:ascii="Times New Roman" w:hAnsi="Times New Roman" w:cs="Times New Roman"/>
          <w:sz w:val="24"/>
          <w:szCs w:val="24"/>
        </w:rPr>
        <w:t xml:space="preserve"> </w:t>
      </w:r>
      <w:r w:rsidR="001B1EDA" w:rsidRPr="00914FA4">
        <w:rPr>
          <w:rFonts w:ascii="Times New Roman" w:hAnsi="Times New Roman" w:cs="Times New Roman"/>
          <w:sz w:val="24"/>
          <w:szCs w:val="24"/>
        </w:rPr>
        <w:t>list,</w:t>
      </w:r>
      <w:r w:rsidRPr="00914FA4">
        <w:rPr>
          <w:rFonts w:ascii="Times New Roman" w:hAnsi="Times New Roman" w:cs="Times New Roman"/>
          <w:sz w:val="24"/>
          <w:szCs w:val="24"/>
        </w:rPr>
        <w:t xml:space="preserve"> I will provide it.</w:t>
      </w:r>
    </w:p>
    <w:p w14:paraId="52811278" w14:textId="77777777" w:rsidR="0075044A" w:rsidRDefault="0075044A">
      <w:pPr>
        <w:rPr>
          <w:rFonts w:ascii="Times New Roman" w:hAnsi="Times New Roman" w:cs="Times New Roman"/>
          <w:b/>
          <w:sz w:val="24"/>
          <w:szCs w:val="24"/>
        </w:rPr>
      </w:pPr>
    </w:p>
    <w:p w14:paraId="5C6FEDC5" w14:textId="77777777" w:rsidR="00D67099" w:rsidRDefault="00D67099">
      <w:pPr>
        <w:rPr>
          <w:rFonts w:ascii="Times New Roman" w:hAnsi="Times New Roman" w:cs="Times New Roman"/>
          <w:b/>
          <w:sz w:val="24"/>
          <w:szCs w:val="24"/>
        </w:rPr>
      </w:pPr>
    </w:p>
    <w:p w14:paraId="61ECD771"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b/>
          <w:sz w:val="24"/>
          <w:szCs w:val="24"/>
        </w:rPr>
        <w:t>Grading:</w:t>
      </w:r>
    </w:p>
    <w:p w14:paraId="3FB323C9" w14:textId="77777777" w:rsidR="0060534E" w:rsidRPr="00725B37" w:rsidRDefault="00725B37" w:rsidP="0060534E">
      <w:pPr>
        <w:rPr>
          <w:rFonts w:ascii="Times New Roman" w:hAnsi="Times New Roman" w:cs="Times New Roman"/>
          <w:b/>
          <w:sz w:val="24"/>
          <w:szCs w:val="24"/>
        </w:rPr>
      </w:pPr>
      <w:r w:rsidRPr="00725B37">
        <w:rPr>
          <w:rFonts w:ascii="Times New Roman" w:hAnsi="Times New Roman" w:cs="Times New Roman"/>
          <w:b/>
          <w:sz w:val="24"/>
          <w:szCs w:val="24"/>
        </w:rPr>
        <w:t>Points:</w:t>
      </w:r>
    </w:p>
    <w:tbl>
      <w:tblPr>
        <w:tblStyle w:val="TableSubtle1"/>
        <w:tblW w:w="6048" w:type="dxa"/>
        <w:tblLayout w:type="fixed"/>
        <w:tblLook w:val="04A0" w:firstRow="1" w:lastRow="0" w:firstColumn="1" w:lastColumn="0" w:noHBand="0" w:noVBand="1"/>
      </w:tblPr>
      <w:tblGrid>
        <w:gridCol w:w="4945"/>
        <w:gridCol w:w="1103"/>
      </w:tblGrid>
      <w:tr w:rsidR="0060534E" w:rsidRPr="0075044A" w14:paraId="5AE07FE9" w14:textId="77777777" w:rsidTr="00773C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2EC7F37" w14:textId="77777777" w:rsidR="0060534E" w:rsidRPr="0075044A" w:rsidRDefault="0060534E" w:rsidP="0060534E">
            <w:pPr>
              <w:rPr>
                <w:rFonts w:ascii="Times New Roman" w:hAnsi="Times New Roman" w:cs="Times New Roman"/>
                <w:b/>
                <w:bCs/>
                <w:sz w:val="24"/>
                <w:szCs w:val="24"/>
              </w:rPr>
            </w:pPr>
            <w:r w:rsidRPr="0075044A">
              <w:rPr>
                <w:rFonts w:ascii="Times New Roman" w:hAnsi="Times New Roman" w:cs="Times New Roman"/>
                <w:b/>
                <w:bCs/>
                <w:sz w:val="24"/>
                <w:szCs w:val="24"/>
              </w:rPr>
              <w:t>Item</w:t>
            </w:r>
          </w:p>
        </w:tc>
        <w:tc>
          <w:tcPr>
            <w:tcW w:w="1103" w:type="dxa"/>
            <w:noWrap/>
            <w:hideMark/>
          </w:tcPr>
          <w:p w14:paraId="17787582" w14:textId="77777777" w:rsidR="0060534E" w:rsidRPr="0075044A" w:rsidRDefault="000E5E74" w:rsidP="0060534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Total </w:t>
            </w:r>
            <w:r w:rsidR="0060534E" w:rsidRPr="0075044A">
              <w:rPr>
                <w:rFonts w:ascii="Times New Roman" w:hAnsi="Times New Roman" w:cs="Times New Roman"/>
                <w:b/>
                <w:bCs/>
                <w:sz w:val="24"/>
                <w:szCs w:val="24"/>
              </w:rPr>
              <w:t>Points</w:t>
            </w:r>
          </w:p>
        </w:tc>
      </w:tr>
      <w:tr w:rsidR="0060534E" w:rsidRPr="0075044A" w14:paraId="67BB479E" w14:textId="77777777" w:rsidTr="00773C8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945" w:type="dxa"/>
            <w:noWrap/>
          </w:tcPr>
          <w:p w14:paraId="78BCADAD" w14:textId="424280DF" w:rsidR="0060534E" w:rsidRPr="0075044A" w:rsidRDefault="26D2656C" w:rsidP="26D2656C">
            <w:pPr>
              <w:rPr>
                <w:rFonts w:ascii="Times New Roman" w:eastAsia="Times New Roman" w:hAnsi="Times New Roman" w:cs="Times New Roman"/>
                <w:sz w:val="24"/>
                <w:szCs w:val="24"/>
              </w:rPr>
            </w:pPr>
            <w:r w:rsidRPr="26D2656C">
              <w:rPr>
                <w:rFonts w:ascii="Times New Roman" w:eastAsia="Times New Roman" w:hAnsi="Times New Roman" w:cs="Times New Roman"/>
                <w:sz w:val="24"/>
                <w:szCs w:val="24"/>
              </w:rPr>
              <w:t xml:space="preserve">Case </w:t>
            </w:r>
            <w:r w:rsidR="00C14AD3">
              <w:rPr>
                <w:rFonts w:ascii="Times New Roman" w:eastAsia="Times New Roman" w:hAnsi="Times New Roman" w:cs="Times New Roman"/>
                <w:sz w:val="24"/>
                <w:szCs w:val="24"/>
              </w:rPr>
              <w:t>Writeup.</w:t>
            </w:r>
          </w:p>
        </w:tc>
        <w:tc>
          <w:tcPr>
            <w:tcW w:w="1103" w:type="dxa"/>
            <w:noWrap/>
            <w:hideMark/>
          </w:tcPr>
          <w:p w14:paraId="602630BD" w14:textId="58B7CD16" w:rsidR="0060534E" w:rsidRPr="0075044A" w:rsidRDefault="00430E31" w:rsidP="006053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w:t>
            </w:r>
          </w:p>
        </w:tc>
      </w:tr>
      <w:tr w:rsidR="00AE6984" w:rsidRPr="0075044A" w14:paraId="5F6C5066" w14:textId="77777777" w:rsidTr="00773C82">
        <w:trPr>
          <w:trHeight w:val="300"/>
        </w:trPr>
        <w:tc>
          <w:tcPr>
            <w:cnfStyle w:val="001000000000" w:firstRow="0" w:lastRow="0" w:firstColumn="1" w:lastColumn="0" w:oddVBand="0" w:evenVBand="0" w:oddHBand="0" w:evenHBand="0" w:firstRowFirstColumn="0" w:firstRowLastColumn="0" w:lastRowFirstColumn="0" w:lastRowLastColumn="0"/>
            <w:tcW w:w="4945" w:type="dxa"/>
            <w:noWrap/>
          </w:tcPr>
          <w:p w14:paraId="6D242423" w14:textId="4A13D4E2" w:rsidR="00AE6984" w:rsidRDefault="00AE6984" w:rsidP="00AE6984">
            <w:pPr>
              <w:rPr>
                <w:rFonts w:ascii="Times New Roman" w:hAnsi="Times New Roman" w:cs="Times New Roman"/>
                <w:sz w:val="24"/>
                <w:szCs w:val="24"/>
              </w:rPr>
            </w:pPr>
            <w:r>
              <w:rPr>
                <w:rFonts w:ascii="Times New Roman" w:hAnsi="Times New Roman" w:cs="Times New Roman"/>
                <w:sz w:val="24"/>
                <w:szCs w:val="24"/>
              </w:rPr>
              <w:t>In class Case Discussion</w:t>
            </w:r>
          </w:p>
        </w:tc>
        <w:tc>
          <w:tcPr>
            <w:tcW w:w="1103" w:type="dxa"/>
            <w:noWrap/>
          </w:tcPr>
          <w:p w14:paraId="1E8B41E9" w14:textId="75DAACF4" w:rsidR="00AE6984" w:rsidRDefault="00AE6984" w:rsidP="00AE69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AE6984" w:rsidRPr="0075044A" w14:paraId="43D48896" w14:textId="77777777" w:rsidTr="00773C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tcPr>
          <w:p w14:paraId="21C50B22" w14:textId="77777777" w:rsidR="00AE6984" w:rsidRDefault="00AE6984" w:rsidP="00AE6984">
            <w:pPr>
              <w:rPr>
                <w:rFonts w:ascii="Times New Roman" w:hAnsi="Times New Roman" w:cs="Times New Roman"/>
                <w:sz w:val="24"/>
                <w:szCs w:val="24"/>
              </w:rPr>
            </w:pPr>
            <w:r>
              <w:rPr>
                <w:rFonts w:ascii="Times New Roman" w:hAnsi="Times New Roman" w:cs="Times New Roman"/>
                <w:sz w:val="24"/>
                <w:szCs w:val="24"/>
              </w:rPr>
              <w:t>Paper</w:t>
            </w:r>
          </w:p>
        </w:tc>
        <w:tc>
          <w:tcPr>
            <w:tcW w:w="1103" w:type="dxa"/>
            <w:noWrap/>
          </w:tcPr>
          <w:p w14:paraId="6F66A1F7" w14:textId="5D43A6F3" w:rsidR="00AE6984" w:rsidRDefault="00AE6984" w:rsidP="00AE69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p>
        </w:tc>
      </w:tr>
      <w:tr w:rsidR="00AE6984" w:rsidRPr="0075044A" w14:paraId="35985B96" w14:textId="77777777" w:rsidTr="00773C82">
        <w:trPr>
          <w:trHeight w:val="282"/>
        </w:trPr>
        <w:tc>
          <w:tcPr>
            <w:cnfStyle w:val="001000000000" w:firstRow="0" w:lastRow="0" w:firstColumn="1" w:lastColumn="0" w:oddVBand="0" w:evenVBand="0" w:oddHBand="0" w:evenHBand="0" w:firstRowFirstColumn="0" w:firstRowLastColumn="0" w:lastRowFirstColumn="0" w:lastRowLastColumn="0"/>
            <w:tcW w:w="4945" w:type="dxa"/>
            <w:noWrap/>
          </w:tcPr>
          <w:p w14:paraId="355F9C65" w14:textId="5F97FB55" w:rsidR="00AE6984" w:rsidRPr="0075044A" w:rsidRDefault="0030469B" w:rsidP="00AE6984">
            <w:pPr>
              <w:spacing w:after="160" w:line="259" w:lineRule="auto"/>
            </w:pPr>
            <w:bookmarkStart w:id="2" w:name="_Hlk17638639"/>
            <w:r>
              <w:rPr>
                <w:rFonts w:ascii="Times New Roman" w:eastAsia="Times New Roman" w:hAnsi="Times New Roman" w:cs="Times New Roman"/>
                <w:sz w:val="24"/>
                <w:szCs w:val="24"/>
              </w:rPr>
              <w:t>Homework on Connect</w:t>
            </w:r>
            <w:bookmarkEnd w:id="2"/>
          </w:p>
        </w:tc>
        <w:tc>
          <w:tcPr>
            <w:tcW w:w="1103" w:type="dxa"/>
            <w:noWrap/>
          </w:tcPr>
          <w:p w14:paraId="7D4D08B3" w14:textId="77777777" w:rsidR="00AE6984" w:rsidRPr="0075044A" w:rsidRDefault="00AE6984" w:rsidP="00AE69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w:t>
            </w:r>
          </w:p>
        </w:tc>
      </w:tr>
      <w:tr w:rsidR="00AE6984" w:rsidRPr="0075044A" w14:paraId="23A687B3" w14:textId="77777777" w:rsidTr="00773C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tcPr>
          <w:p w14:paraId="5C3CB631" w14:textId="418B9FDD" w:rsidR="00AE6984" w:rsidRDefault="00AE6984" w:rsidP="00AE6984">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sidR="008D0D42">
              <w:rPr>
                <w:rFonts w:ascii="Times New Roman" w:eastAsia="Times New Roman" w:hAnsi="Times New Roman" w:cs="Times New Roman"/>
                <w:sz w:val="24"/>
                <w:szCs w:val="24"/>
              </w:rPr>
              <w:t xml:space="preserve"> and Midterm </w:t>
            </w:r>
            <w:r>
              <w:rPr>
                <w:rFonts w:ascii="Times New Roman" w:eastAsia="Times New Roman" w:hAnsi="Times New Roman" w:cs="Times New Roman"/>
                <w:sz w:val="24"/>
                <w:szCs w:val="24"/>
              </w:rPr>
              <w:t>Exam</w:t>
            </w:r>
          </w:p>
        </w:tc>
        <w:tc>
          <w:tcPr>
            <w:tcW w:w="1103" w:type="dxa"/>
            <w:noWrap/>
          </w:tcPr>
          <w:p w14:paraId="3011C885" w14:textId="4130C7DF" w:rsidR="00AE6984" w:rsidRDefault="00AE6984" w:rsidP="00AE69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430E31">
              <w:rPr>
                <w:rFonts w:ascii="Times New Roman" w:hAnsi="Times New Roman" w:cs="Times New Roman"/>
                <w:sz w:val="24"/>
                <w:szCs w:val="24"/>
              </w:rPr>
              <w:t>00</w:t>
            </w:r>
          </w:p>
        </w:tc>
      </w:tr>
      <w:tr w:rsidR="00AE6984" w:rsidRPr="0075044A" w14:paraId="1ACE0490" w14:textId="77777777" w:rsidTr="00773C82">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9DAB9D0" w14:textId="77777777" w:rsidR="00AE6984" w:rsidRPr="00E313A4" w:rsidRDefault="00AE6984" w:rsidP="00AE6984">
            <w:pPr>
              <w:rPr>
                <w:rFonts w:ascii="Times New Roman" w:hAnsi="Times New Roman" w:cs="Times New Roman"/>
                <w:b/>
                <w:sz w:val="24"/>
                <w:szCs w:val="24"/>
              </w:rPr>
            </w:pPr>
            <w:r w:rsidRPr="00E313A4">
              <w:rPr>
                <w:rFonts w:ascii="Times New Roman" w:hAnsi="Times New Roman" w:cs="Times New Roman"/>
                <w:b/>
                <w:sz w:val="24"/>
                <w:szCs w:val="24"/>
              </w:rPr>
              <w:t>Total</w:t>
            </w:r>
          </w:p>
        </w:tc>
        <w:tc>
          <w:tcPr>
            <w:tcW w:w="1103" w:type="dxa"/>
            <w:noWrap/>
            <w:hideMark/>
          </w:tcPr>
          <w:p w14:paraId="46795F55" w14:textId="77777777" w:rsidR="00AE6984" w:rsidRPr="00E313A4" w:rsidRDefault="00AE6984" w:rsidP="00AE69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13A4">
              <w:rPr>
                <w:rFonts w:ascii="Times New Roman" w:hAnsi="Times New Roman" w:cs="Times New Roman"/>
                <w:b/>
                <w:sz w:val="24"/>
                <w:szCs w:val="24"/>
              </w:rPr>
              <w:t>1000</w:t>
            </w:r>
          </w:p>
        </w:tc>
      </w:tr>
    </w:tbl>
    <w:p w14:paraId="16625EDC" w14:textId="77777777" w:rsidR="0060534E" w:rsidRPr="0075044A" w:rsidRDefault="0060534E" w:rsidP="0060534E">
      <w:pPr>
        <w:rPr>
          <w:rFonts w:ascii="Times New Roman" w:hAnsi="Times New Roman" w:cs="Times New Roman"/>
          <w:b/>
          <w:sz w:val="24"/>
          <w:szCs w:val="24"/>
        </w:rPr>
      </w:pPr>
    </w:p>
    <w:p w14:paraId="43110B3A" w14:textId="77777777" w:rsidR="0060534E" w:rsidRPr="00DF5C1C" w:rsidRDefault="0060534E" w:rsidP="0060534E">
      <w:pPr>
        <w:rPr>
          <w:rFonts w:ascii="Times New Roman" w:hAnsi="Times New Roman" w:cs="Times New Roman"/>
          <w:b/>
          <w:sz w:val="24"/>
          <w:szCs w:val="24"/>
        </w:rPr>
      </w:pPr>
      <w:r w:rsidRPr="00DF5C1C">
        <w:rPr>
          <w:rFonts w:ascii="Times New Roman" w:hAnsi="Times New Roman" w:cs="Times New Roman"/>
          <w:b/>
          <w:sz w:val="24"/>
          <w:szCs w:val="24"/>
        </w:rPr>
        <w:t>Total Points to Letter grade</w:t>
      </w:r>
    </w:p>
    <w:tbl>
      <w:tblPr>
        <w:tblW w:w="3440" w:type="dxa"/>
        <w:tblInd w:w="-5" w:type="dxa"/>
        <w:tblLook w:val="04A0" w:firstRow="1" w:lastRow="0" w:firstColumn="1" w:lastColumn="0" w:noHBand="0" w:noVBand="1"/>
      </w:tblPr>
      <w:tblGrid>
        <w:gridCol w:w="1960"/>
        <w:gridCol w:w="1480"/>
      </w:tblGrid>
      <w:tr w:rsidR="0060534E" w:rsidRPr="0075044A" w14:paraId="406A56DD" w14:textId="77777777" w:rsidTr="00A303E7">
        <w:trPr>
          <w:trHeight w:val="300"/>
        </w:trPr>
        <w:tc>
          <w:tcPr>
            <w:tcW w:w="1960" w:type="dxa"/>
            <w:tcBorders>
              <w:top w:val="single" w:sz="4" w:space="0" w:color="5B9BD5"/>
              <w:left w:val="single" w:sz="4" w:space="0" w:color="5B9BD5"/>
              <w:bottom w:val="nil"/>
              <w:right w:val="nil"/>
            </w:tcBorders>
            <w:shd w:val="clear" w:color="5B9BD5" w:fill="5B9BD5"/>
            <w:noWrap/>
            <w:vAlign w:val="bottom"/>
            <w:hideMark/>
          </w:tcPr>
          <w:p w14:paraId="5A8DDCE4" w14:textId="77777777" w:rsidR="0060534E" w:rsidRPr="0075044A" w:rsidRDefault="0060534E" w:rsidP="0060534E">
            <w:pPr>
              <w:rPr>
                <w:rFonts w:ascii="Times New Roman" w:hAnsi="Times New Roman" w:cs="Times New Roman"/>
                <w:b/>
                <w:bCs/>
                <w:sz w:val="24"/>
                <w:szCs w:val="24"/>
              </w:rPr>
            </w:pPr>
            <w:r w:rsidRPr="0075044A">
              <w:rPr>
                <w:rFonts w:ascii="Times New Roman" w:hAnsi="Times New Roman" w:cs="Times New Roman"/>
                <w:b/>
                <w:bCs/>
                <w:sz w:val="24"/>
                <w:szCs w:val="24"/>
              </w:rPr>
              <w:t>Points</w:t>
            </w:r>
          </w:p>
        </w:tc>
        <w:tc>
          <w:tcPr>
            <w:tcW w:w="1480" w:type="dxa"/>
            <w:tcBorders>
              <w:top w:val="single" w:sz="4" w:space="0" w:color="5B9BD5"/>
              <w:left w:val="nil"/>
              <w:bottom w:val="nil"/>
              <w:right w:val="single" w:sz="4" w:space="0" w:color="5B9BD5"/>
            </w:tcBorders>
            <w:shd w:val="clear" w:color="5B9BD5" w:fill="5B9BD5"/>
            <w:noWrap/>
            <w:vAlign w:val="bottom"/>
            <w:hideMark/>
          </w:tcPr>
          <w:p w14:paraId="04E96CB8" w14:textId="77777777" w:rsidR="0060534E" w:rsidRPr="0075044A" w:rsidRDefault="0060534E" w:rsidP="0060534E">
            <w:pPr>
              <w:rPr>
                <w:rFonts w:ascii="Times New Roman" w:hAnsi="Times New Roman" w:cs="Times New Roman"/>
                <w:b/>
                <w:bCs/>
                <w:sz w:val="24"/>
                <w:szCs w:val="24"/>
              </w:rPr>
            </w:pPr>
            <w:r w:rsidRPr="0075044A">
              <w:rPr>
                <w:rFonts w:ascii="Times New Roman" w:hAnsi="Times New Roman" w:cs="Times New Roman"/>
                <w:b/>
                <w:bCs/>
                <w:sz w:val="24"/>
                <w:szCs w:val="24"/>
              </w:rPr>
              <w:t>Letter Grade</w:t>
            </w:r>
          </w:p>
        </w:tc>
      </w:tr>
      <w:tr w:rsidR="0060534E" w:rsidRPr="0075044A" w14:paraId="1858EF4E" w14:textId="77777777" w:rsidTr="00A303E7">
        <w:trPr>
          <w:trHeight w:val="300"/>
        </w:trPr>
        <w:tc>
          <w:tcPr>
            <w:tcW w:w="1960" w:type="dxa"/>
            <w:tcBorders>
              <w:top w:val="single" w:sz="4" w:space="0" w:color="5B9BD5"/>
              <w:left w:val="single" w:sz="4" w:space="0" w:color="5B9BD5"/>
              <w:bottom w:val="nil"/>
              <w:right w:val="nil"/>
            </w:tcBorders>
            <w:shd w:val="clear" w:color="auto" w:fill="auto"/>
            <w:noWrap/>
            <w:vAlign w:val="bottom"/>
            <w:hideMark/>
          </w:tcPr>
          <w:p w14:paraId="33A1BEF6"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 xml:space="preserve">900 points or higher </w:t>
            </w:r>
          </w:p>
        </w:tc>
        <w:tc>
          <w:tcPr>
            <w:tcW w:w="1480" w:type="dxa"/>
            <w:tcBorders>
              <w:top w:val="single" w:sz="4" w:space="0" w:color="5B9BD5"/>
              <w:left w:val="nil"/>
              <w:bottom w:val="nil"/>
              <w:right w:val="single" w:sz="4" w:space="0" w:color="5B9BD5"/>
            </w:tcBorders>
            <w:shd w:val="clear" w:color="auto" w:fill="auto"/>
            <w:noWrap/>
            <w:vAlign w:val="bottom"/>
            <w:hideMark/>
          </w:tcPr>
          <w:p w14:paraId="08DB88A9"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 xml:space="preserve">A  </w:t>
            </w:r>
          </w:p>
        </w:tc>
      </w:tr>
      <w:tr w:rsidR="0060534E" w:rsidRPr="0075044A" w14:paraId="257090B3" w14:textId="77777777" w:rsidTr="00A303E7">
        <w:trPr>
          <w:trHeight w:val="300"/>
        </w:trPr>
        <w:tc>
          <w:tcPr>
            <w:tcW w:w="1960" w:type="dxa"/>
            <w:tcBorders>
              <w:top w:val="single" w:sz="4" w:space="0" w:color="5B9BD5"/>
              <w:left w:val="single" w:sz="4" w:space="0" w:color="5B9BD5"/>
              <w:bottom w:val="nil"/>
              <w:right w:val="nil"/>
            </w:tcBorders>
            <w:shd w:val="clear" w:color="auto" w:fill="auto"/>
            <w:noWrap/>
            <w:vAlign w:val="bottom"/>
            <w:hideMark/>
          </w:tcPr>
          <w:p w14:paraId="6030370B"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889-898 points</w:t>
            </w:r>
          </w:p>
        </w:tc>
        <w:tc>
          <w:tcPr>
            <w:tcW w:w="1480" w:type="dxa"/>
            <w:tcBorders>
              <w:top w:val="single" w:sz="4" w:space="0" w:color="5B9BD5"/>
              <w:left w:val="nil"/>
              <w:bottom w:val="nil"/>
              <w:right w:val="single" w:sz="4" w:space="0" w:color="5B9BD5"/>
            </w:tcBorders>
            <w:shd w:val="clear" w:color="auto" w:fill="auto"/>
            <w:noWrap/>
            <w:vAlign w:val="bottom"/>
            <w:hideMark/>
          </w:tcPr>
          <w:p w14:paraId="3D39FF9C"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B+</w:t>
            </w:r>
          </w:p>
        </w:tc>
      </w:tr>
      <w:tr w:rsidR="0060534E" w:rsidRPr="0075044A" w14:paraId="7EA67DD2" w14:textId="77777777" w:rsidTr="00A303E7">
        <w:trPr>
          <w:trHeight w:val="300"/>
        </w:trPr>
        <w:tc>
          <w:tcPr>
            <w:tcW w:w="1960" w:type="dxa"/>
            <w:tcBorders>
              <w:top w:val="single" w:sz="4" w:space="0" w:color="5B9BD5"/>
              <w:left w:val="single" w:sz="4" w:space="0" w:color="5B9BD5"/>
              <w:bottom w:val="nil"/>
              <w:right w:val="nil"/>
            </w:tcBorders>
            <w:shd w:val="clear" w:color="auto" w:fill="auto"/>
            <w:noWrap/>
            <w:vAlign w:val="bottom"/>
            <w:hideMark/>
          </w:tcPr>
          <w:p w14:paraId="2624EE63"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800-888 points</w:t>
            </w:r>
          </w:p>
        </w:tc>
        <w:tc>
          <w:tcPr>
            <w:tcW w:w="1480" w:type="dxa"/>
            <w:tcBorders>
              <w:top w:val="single" w:sz="4" w:space="0" w:color="5B9BD5"/>
              <w:left w:val="nil"/>
              <w:bottom w:val="nil"/>
              <w:right w:val="single" w:sz="4" w:space="0" w:color="5B9BD5"/>
            </w:tcBorders>
            <w:shd w:val="clear" w:color="auto" w:fill="auto"/>
            <w:noWrap/>
            <w:vAlign w:val="bottom"/>
            <w:hideMark/>
          </w:tcPr>
          <w:p w14:paraId="333BBDF8"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B</w:t>
            </w:r>
          </w:p>
        </w:tc>
      </w:tr>
      <w:tr w:rsidR="0060534E" w:rsidRPr="0075044A" w14:paraId="06E72877" w14:textId="77777777" w:rsidTr="00A303E7">
        <w:trPr>
          <w:trHeight w:val="300"/>
        </w:trPr>
        <w:tc>
          <w:tcPr>
            <w:tcW w:w="1960" w:type="dxa"/>
            <w:tcBorders>
              <w:top w:val="single" w:sz="4" w:space="0" w:color="5B9BD5"/>
              <w:left w:val="single" w:sz="4" w:space="0" w:color="5B9BD5"/>
              <w:bottom w:val="nil"/>
              <w:right w:val="nil"/>
            </w:tcBorders>
            <w:shd w:val="clear" w:color="auto" w:fill="auto"/>
            <w:noWrap/>
            <w:vAlign w:val="bottom"/>
            <w:hideMark/>
          </w:tcPr>
          <w:p w14:paraId="585966AB"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789-798 points</w:t>
            </w:r>
          </w:p>
        </w:tc>
        <w:tc>
          <w:tcPr>
            <w:tcW w:w="1480" w:type="dxa"/>
            <w:tcBorders>
              <w:top w:val="single" w:sz="4" w:space="0" w:color="5B9BD5"/>
              <w:left w:val="nil"/>
              <w:bottom w:val="nil"/>
              <w:right w:val="single" w:sz="4" w:space="0" w:color="5B9BD5"/>
            </w:tcBorders>
            <w:shd w:val="clear" w:color="auto" w:fill="auto"/>
            <w:noWrap/>
            <w:vAlign w:val="bottom"/>
            <w:hideMark/>
          </w:tcPr>
          <w:p w14:paraId="69FC86CC"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B-</w:t>
            </w:r>
          </w:p>
        </w:tc>
      </w:tr>
      <w:tr w:rsidR="0060534E" w:rsidRPr="0075044A" w14:paraId="51D2F19A" w14:textId="77777777" w:rsidTr="00A303E7">
        <w:trPr>
          <w:trHeight w:val="300"/>
        </w:trPr>
        <w:tc>
          <w:tcPr>
            <w:tcW w:w="1960" w:type="dxa"/>
            <w:tcBorders>
              <w:top w:val="single" w:sz="4" w:space="0" w:color="5B9BD5"/>
              <w:left w:val="single" w:sz="4" w:space="0" w:color="5B9BD5"/>
              <w:bottom w:val="nil"/>
              <w:right w:val="nil"/>
            </w:tcBorders>
            <w:shd w:val="clear" w:color="auto" w:fill="auto"/>
            <w:noWrap/>
            <w:vAlign w:val="bottom"/>
            <w:hideMark/>
          </w:tcPr>
          <w:p w14:paraId="7A843F86"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780-788 points</w:t>
            </w:r>
          </w:p>
        </w:tc>
        <w:tc>
          <w:tcPr>
            <w:tcW w:w="1480" w:type="dxa"/>
            <w:tcBorders>
              <w:top w:val="single" w:sz="4" w:space="0" w:color="5B9BD5"/>
              <w:left w:val="nil"/>
              <w:bottom w:val="nil"/>
              <w:right w:val="single" w:sz="4" w:space="0" w:color="5B9BD5"/>
            </w:tcBorders>
            <w:shd w:val="clear" w:color="auto" w:fill="auto"/>
            <w:noWrap/>
            <w:vAlign w:val="bottom"/>
            <w:hideMark/>
          </w:tcPr>
          <w:p w14:paraId="79EF6018"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C+</w:t>
            </w:r>
          </w:p>
        </w:tc>
      </w:tr>
      <w:tr w:rsidR="0060534E" w:rsidRPr="0075044A" w14:paraId="432E7F1C" w14:textId="77777777" w:rsidTr="00A303E7">
        <w:trPr>
          <w:trHeight w:val="300"/>
        </w:trPr>
        <w:tc>
          <w:tcPr>
            <w:tcW w:w="1960" w:type="dxa"/>
            <w:tcBorders>
              <w:top w:val="single" w:sz="4" w:space="0" w:color="5B9BD5"/>
              <w:left w:val="single" w:sz="4" w:space="0" w:color="5B9BD5"/>
              <w:bottom w:val="nil"/>
              <w:right w:val="nil"/>
            </w:tcBorders>
            <w:shd w:val="clear" w:color="auto" w:fill="auto"/>
            <w:noWrap/>
            <w:vAlign w:val="bottom"/>
            <w:hideMark/>
          </w:tcPr>
          <w:p w14:paraId="2B8C0E38"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700-778 points</w:t>
            </w:r>
          </w:p>
        </w:tc>
        <w:tc>
          <w:tcPr>
            <w:tcW w:w="1480" w:type="dxa"/>
            <w:tcBorders>
              <w:top w:val="single" w:sz="4" w:space="0" w:color="5B9BD5"/>
              <w:left w:val="nil"/>
              <w:bottom w:val="nil"/>
              <w:right w:val="single" w:sz="4" w:space="0" w:color="5B9BD5"/>
            </w:tcBorders>
            <w:shd w:val="clear" w:color="auto" w:fill="auto"/>
            <w:noWrap/>
            <w:vAlign w:val="bottom"/>
            <w:hideMark/>
          </w:tcPr>
          <w:p w14:paraId="6EA9F6AA"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C</w:t>
            </w:r>
          </w:p>
        </w:tc>
      </w:tr>
      <w:tr w:rsidR="0060534E" w:rsidRPr="0075044A" w14:paraId="19222A91" w14:textId="77777777" w:rsidTr="00A303E7">
        <w:trPr>
          <w:trHeight w:val="270"/>
        </w:trPr>
        <w:tc>
          <w:tcPr>
            <w:tcW w:w="1960" w:type="dxa"/>
            <w:tcBorders>
              <w:top w:val="single" w:sz="4" w:space="0" w:color="5B9BD5"/>
              <w:left w:val="single" w:sz="4" w:space="0" w:color="5B9BD5"/>
              <w:bottom w:val="single" w:sz="4" w:space="0" w:color="5B9BD5"/>
              <w:right w:val="nil"/>
            </w:tcBorders>
            <w:shd w:val="clear" w:color="auto" w:fill="auto"/>
            <w:vAlign w:val="bottom"/>
            <w:hideMark/>
          </w:tcPr>
          <w:p w14:paraId="1BE7CDAC"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Below 700 points</w:t>
            </w:r>
          </w:p>
        </w:tc>
        <w:tc>
          <w:tcPr>
            <w:tcW w:w="1480" w:type="dxa"/>
            <w:tcBorders>
              <w:top w:val="single" w:sz="4" w:space="0" w:color="5B9BD5"/>
              <w:left w:val="nil"/>
              <w:bottom w:val="single" w:sz="4" w:space="0" w:color="5B9BD5"/>
              <w:right w:val="single" w:sz="4" w:space="0" w:color="5B9BD5"/>
            </w:tcBorders>
            <w:shd w:val="clear" w:color="auto" w:fill="auto"/>
            <w:noWrap/>
            <w:vAlign w:val="bottom"/>
            <w:hideMark/>
          </w:tcPr>
          <w:p w14:paraId="1F80095A" w14:textId="77777777" w:rsidR="0060534E" w:rsidRPr="0075044A" w:rsidRDefault="0060534E" w:rsidP="0060534E">
            <w:pPr>
              <w:rPr>
                <w:rFonts w:ascii="Times New Roman" w:hAnsi="Times New Roman" w:cs="Times New Roman"/>
                <w:sz w:val="24"/>
                <w:szCs w:val="24"/>
              </w:rPr>
            </w:pPr>
            <w:r w:rsidRPr="0075044A">
              <w:rPr>
                <w:rFonts w:ascii="Times New Roman" w:hAnsi="Times New Roman" w:cs="Times New Roman"/>
                <w:sz w:val="24"/>
                <w:szCs w:val="24"/>
              </w:rPr>
              <w:t>F</w:t>
            </w:r>
          </w:p>
        </w:tc>
      </w:tr>
    </w:tbl>
    <w:p w14:paraId="0A5D79AE" w14:textId="77777777" w:rsidR="0060534E" w:rsidRPr="0075044A" w:rsidRDefault="0060534E" w:rsidP="0060534E">
      <w:pPr>
        <w:rPr>
          <w:rFonts w:ascii="Times New Roman" w:hAnsi="Times New Roman" w:cs="Times New Roman"/>
          <w:sz w:val="24"/>
          <w:szCs w:val="24"/>
        </w:rPr>
      </w:pPr>
    </w:p>
    <w:p w14:paraId="4BA7E869" w14:textId="77777777" w:rsidR="00914FA4" w:rsidRDefault="00914FA4">
      <w:pPr>
        <w:rPr>
          <w:rFonts w:ascii="Times New Roman" w:hAnsi="Times New Roman" w:cs="Times New Roman"/>
          <w:b/>
          <w:bCs/>
          <w:sz w:val="24"/>
          <w:szCs w:val="24"/>
        </w:rPr>
      </w:pPr>
      <w:r>
        <w:rPr>
          <w:rFonts w:ascii="Times New Roman" w:hAnsi="Times New Roman" w:cs="Times New Roman"/>
          <w:b/>
          <w:bCs/>
          <w:sz w:val="24"/>
          <w:szCs w:val="24"/>
        </w:rPr>
        <w:br w:type="page"/>
      </w:r>
    </w:p>
    <w:p w14:paraId="27407896" w14:textId="40AD1914" w:rsidR="00E7538C" w:rsidRPr="0075044A" w:rsidRDefault="00621174" w:rsidP="0060534E">
      <w:pPr>
        <w:rPr>
          <w:rFonts w:ascii="Times New Roman" w:hAnsi="Times New Roman" w:cs="Times New Roman"/>
          <w:b/>
          <w:bCs/>
          <w:sz w:val="24"/>
          <w:szCs w:val="24"/>
        </w:rPr>
      </w:pPr>
      <w:r w:rsidRPr="0075044A">
        <w:rPr>
          <w:rFonts w:ascii="Times New Roman" w:hAnsi="Times New Roman" w:cs="Times New Roman"/>
          <w:b/>
          <w:bCs/>
          <w:sz w:val="24"/>
          <w:szCs w:val="24"/>
        </w:rPr>
        <w:lastRenderedPageBreak/>
        <w:t>Assignments:</w:t>
      </w:r>
    </w:p>
    <w:p w14:paraId="1A7E717B" w14:textId="3C7E1BBC" w:rsidR="00AE6984" w:rsidRDefault="00AE6984" w:rsidP="00E313A4">
      <w:pPr>
        <w:spacing w:before="240"/>
        <w:rPr>
          <w:rFonts w:ascii="Times New Roman" w:hAnsi="Times New Roman" w:cs="Times New Roman"/>
          <w:bCs/>
          <w:sz w:val="24"/>
          <w:szCs w:val="24"/>
        </w:rPr>
      </w:pPr>
      <w:bookmarkStart w:id="3" w:name="_Hlk8396127"/>
      <w:r w:rsidRPr="00AE6984">
        <w:rPr>
          <w:rFonts w:ascii="Times New Roman" w:hAnsi="Times New Roman" w:cs="Times New Roman"/>
          <w:b/>
          <w:bCs/>
          <w:sz w:val="24"/>
          <w:szCs w:val="24"/>
        </w:rPr>
        <w:t>Case Writeup</w:t>
      </w:r>
      <w:bookmarkEnd w:id="3"/>
      <w:r w:rsidRPr="00AE6984">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Group activity with </w:t>
      </w:r>
      <w:r w:rsidR="007D187A">
        <w:rPr>
          <w:rFonts w:ascii="Times New Roman" w:hAnsi="Times New Roman" w:cs="Times New Roman"/>
          <w:bCs/>
          <w:sz w:val="24"/>
          <w:szCs w:val="24"/>
        </w:rPr>
        <w:t>five</w:t>
      </w:r>
      <w:r>
        <w:rPr>
          <w:rFonts w:ascii="Times New Roman" w:hAnsi="Times New Roman" w:cs="Times New Roman"/>
          <w:bCs/>
          <w:sz w:val="24"/>
          <w:szCs w:val="24"/>
        </w:rPr>
        <w:t xml:space="preserve"> groups of 2. </w:t>
      </w:r>
      <w:r w:rsidR="00A5217B">
        <w:rPr>
          <w:rFonts w:ascii="Times New Roman" w:hAnsi="Times New Roman" w:cs="Times New Roman"/>
          <w:bCs/>
          <w:sz w:val="24"/>
          <w:szCs w:val="24"/>
        </w:rPr>
        <w:t xml:space="preserve">You must read the </w:t>
      </w:r>
      <w:r w:rsidR="00BD333C">
        <w:rPr>
          <w:rFonts w:ascii="Times New Roman" w:hAnsi="Times New Roman" w:cs="Times New Roman"/>
          <w:bCs/>
          <w:sz w:val="24"/>
          <w:szCs w:val="24"/>
        </w:rPr>
        <w:t>PowerPoints,</w:t>
      </w:r>
      <w:r w:rsidR="003E2317">
        <w:rPr>
          <w:rFonts w:ascii="Times New Roman" w:hAnsi="Times New Roman" w:cs="Times New Roman"/>
          <w:bCs/>
          <w:sz w:val="24"/>
          <w:szCs w:val="24"/>
        </w:rPr>
        <w:t xml:space="preserve"> chapter</w:t>
      </w:r>
      <w:r w:rsidR="007D187A">
        <w:rPr>
          <w:rFonts w:ascii="Times New Roman" w:hAnsi="Times New Roman" w:cs="Times New Roman"/>
          <w:bCs/>
          <w:sz w:val="24"/>
          <w:szCs w:val="24"/>
        </w:rPr>
        <w:t>,</w:t>
      </w:r>
      <w:r w:rsidR="003E2317">
        <w:rPr>
          <w:rFonts w:ascii="Times New Roman" w:hAnsi="Times New Roman" w:cs="Times New Roman"/>
          <w:bCs/>
          <w:sz w:val="24"/>
          <w:szCs w:val="24"/>
        </w:rPr>
        <w:t xml:space="preserve"> and readings </w:t>
      </w:r>
      <w:r w:rsidR="00A5217B">
        <w:rPr>
          <w:rFonts w:ascii="Times New Roman" w:hAnsi="Times New Roman" w:cs="Times New Roman"/>
          <w:bCs/>
          <w:sz w:val="24"/>
          <w:szCs w:val="24"/>
        </w:rPr>
        <w:t xml:space="preserve">and prepare a draft answer to the case before </w:t>
      </w:r>
      <w:r>
        <w:rPr>
          <w:rFonts w:ascii="Times New Roman" w:hAnsi="Times New Roman" w:cs="Times New Roman"/>
          <w:bCs/>
          <w:sz w:val="24"/>
          <w:szCs w:val="24"/>
        </w:rPr>
        <w:t>which your group turn</w:t>
      </w:r>
      <w:r w:rsidR="007D187A">
        <w:rPr>
          <w:rFonts w:ascii="Times New Roman" w:hAnsi="Times New Roman" w:cs="Times New Roman"/>
          <w:bCs/>
          <w:sz w:val="24"/>
          <w:szCs w:val="24"/>
        </w:rPr>
        <w:t>s</w:t>
      </w:r>
      <w:r>
        <w:rPr>
          <w:rFonts w:ascii="Times New Roman" w:hAnsi="Times New Roman" w:cs="Times New Roman"/>
          <w:bCs/>
          <w:sz w:val="24"/>
          <w:szCs w:val="24"/>
        </w:rPr>
        <w:t xml:space="preserve"> in at the beginning of class</w:t>
      </w:r>
      <w:r w:rsidR="00A5217B">
        <w:rPr>
          <w:rFonts w:ascii="Times New Roman" w:hAnsi="Times New Roman" w:cs="Times New Roman"/>
          <w:bCs/>
          <w:sz w:val="24"/>
          <w:szCs w:val="24"/>
        </w:rPr>
        <w:t>.</w:t>
      </w:r>
      <w:r w:rsidR="00A65138">
        <w:rPr>
          <w:rFonts w:ascii="Times New Roman" w:hAnsi="Times New Roman" w:cs="Times New Roman"/>
          <w:bCs/>
          <w:sz w:val="24"/>
          <w:szCs w:val="24"/>
        </w:rPr>
        <w:t xml:space="preserve"> </w:t>
      </w:r>
    </w:p>
    <w:p w14:paraId="3F85BCBE" w14:textId="4EF1C453" w:rsidR="003E2317" w:rsidRDefault="00AE6984" w:rsidP="00E313A4">
      <w:pPr>
        <w:spacing w:before="240"/>
        <w:rPr>
          <w:rFonts w:ascii="Times New Roman" w:hAnsi="Times New Roman" w:cs="Times New Roman"/>
          <w:bCs/>
          <w:sz w:val="24"/>
          <w:szCs w:val="24"/>
        </w:rPr>
      </w:pPr>
      <w:r w:rsidRPr="00AE6984">
        <w:rPr>
          <w:rFonts w:ascii="Times New Roman" w:hAnsi="Times New Roman" w:cs="Times New Roman"/>
          <w:b/>
          <w:bCs/>
          <w:sz w:val="24"/>
          <w:szCs w:val="24"/>
        </w:rPr>
        <w:t xml:space="preserve">Case Discussions </w:t>
      </w:r>
      <w:r w:rsidR="00A65138">
        <w:rPr>
          <w:rFonts w:ascii="Times New Roman" w:hAnsi="Times New Roman" w:cs="Times New Roman"/>
          <w:bCs/>
          <w:sz w:val="24"/>
          <w:szCs w:val="24"/>
        </w:rPr>
        <w:t>The case will be discussed in class and points awarded based on your participation.</w:t>
      </w:r>
      <w:r w:rsidR="000E5E74">
        <w:rPr>
          <w:rFonts w:ascii="Times New Roman" w:hAnsi="Times New Roman" w:cs="Times New Roman"/>
          <w:bCs/>
          <w:sz w:val="24"/>
          <w:szCs w:val="24"/>
        </w:rPr>
        <w:t xml:space="preserve"> You may </w:t>
      </w:r>
      <w:r w:rsidR="00430E31">
        <w:rPr>
          <w:rFonts w:ascii="Times New Roman" w:hAnsi="Times New Roman" w:cs="Times New Roman"/>
          <w:bCs/>
          <w:sz w:val="24"/>
          <w:szCs w:val="24"/>
        </w:rPr>
        <w:t xml:space="preserve">receive </w:t>
      </w:r>
      <w:r w:rsidR="000E5E74">
        <w:rPr>
          <w:rFonts w:ascii="Times New Roman" w:hAnsi="Times New Roman" w:cs="Times New Roman"/>
          <w:bCs/>
          <w:sz w:val="24"/>
          <w:szCs w:val="24"/>
        </w:rPr>
        <w:t xml:space="preserve">a chance to do a </w:t>
      </w:r>
      <w:r w:rsidR="00430E31">
        <w:rPr>
          <w:rFonts w:ascii="Times New Roman" w:hAnsi="Times New Roman" w:cs="Times New Roman"/>
          <w:bCs/>
          <w:sz w:val="24"/>
          <w:szCs w:val="24"/>
        </w:rPr>
        <w:t xml:space="preserve">rewrite or </w:t>
      </w:r>
      <w:r w:rsidR="00C26468">
        <w:rPr>
          <w:rFonts w:ascii="Times New Roman" w:hAnsi="Times New Roman" w:cs="Times New Roman"/>
          <w:bCs/>
          <w:sz w:val="24"/>
          <w:szCs w:val="24"/>
        </w:rPr>
        <w:t>“</w:t>
      </w:r>
      <w:r w:rsidR="00430E31">
        <w:rPr>
          <w:rFonts w:ascii="Times New Roman" w:hAnsi="Times New Roman" w:cs="Times New Roman"/>
          <w:bCs/>
          <w:sz w:val="24"/>
          <w:szCs w:val="24"/>
        </w:rPr>
        <w:t>what did I learn memo</w:t>
      </w:r>
      <w:r w:rsidR="007D187A">
        <w:rPr>
          <w:rFonts w:ascii="Times New Roman" w:hAnsi="Times New Roman" w:cs="Times New Roman"/>
          <w:bCs/>
          <w:sz w:val="24"/>
          <w:szCs w:val="24"/>
        </w:rPr>
        <w:t>.”</w:t>
      </w:r>
    </w:p>
    <w:p w14:paraId="5BD71653" w14:textId="679ED454" w:rsidR="00C14AD3" w:rsidRDefault="0030469B" w:rsidP="00E313A4">
      <w:pPr>
        <w:spacing w:before="240"/>
        <w:rPr>
          <w:rFonts w:ascii="Times New Roman" w:hAnsi="Times New Roman" w:cs="Times New Roman"/>
          <w:bCs/>
          <w:sz w:val="24"/>
          <w:szCs w:val="24"/>
        </w:rPr>
      </w:pPr>
      <w:r w:rsidRPr="0030469B">
        <w:rPr>
          <w:rFonts w:ascii="Times New Roman" w:eastAsia="Times New Roman" w:hAnsi="Times New Roman" w:cs="Times New Roman"/>
          <w:b/>
          <w:sz w:val="24"/>
          <w:szCs w:val="24"/>
        </w:rPr>
        <w:t>Homework on Connect</w:t>
      </w:r>
      <w:r w:rsidR="00C14AD3">
        <w:rPr>
          <w:rFonts w:ascii="Times New Roman" w:eastAsia="Times New Roman" w:hAnsi="Times New Roman" w:cs="Times New Roman"/>
          <w:b/>
          <w:sz w:val="24"/>
          <w:szCs w:val="24"/>
        </w:rPr>
        <w:t>:</w:t>
      </w:r>
      <w:r w:rsidR="00C14AD3">
        <w:rPr>
          <w:rFonts w:ascii="Times New Roman" w:eastAsia="Times New Roman" w:hAnsi="Times New Roman" w:cs="Times New Roman"/>
          <w:sz w:val="24"/>
          <w:szCs w:val="24"/>
        </w:rPr>
        <w:t xml:space="preserve"> You will do</w:t>
      </w:r>
      <w:r w:rsidR="00E27830">
        <w:rPr>
          <w:rFonts w:ascii="Times New Roman" w:eastAsia="Times New Roman" w:hAnsi="Times New Roman" w:cs="Times New Roman"/>
          <w:sz w:val="24"/>
          <w:szCs w:val="24"/>
        </w:rPr>
        <w:t xml:space="preserve"> at least</w:t>
      </w:r>
      <w:r w:rsidR="00C14AD3">
        <w:rPr>
          <w:rFonts w:ascii="Times New Roman" w:eastAsia="Times New Roman" w:hAnsi="Times New Roman" w:cs="Times New Roman"/>
          <w:sz w:val="24"/>
          <w:szCs w:val="24"/>
        </w:rPr>
        <w:t xml:space="preserve"> </w:t>
      </w:r>
      <w:r w:rsidR="00E27830">
        <w:rPr>
          <w:rFonts w:ascii="Times New Roman" w:eastAsia="Times New Roman" w:hAnsi="Times New Roman" w:cs="Times New Roman"/>
          <w:sz w:val="24"/>
          <w:szCs w:val="24"/>
        </w:rPr>
        <w:t>ten homework’s</w:t>
      </w:r>
      <w:r w:rsidR="00914FA4">
        <w:rPr>
          <w:rFonts w:ascii="Times New Roman" w:eastAsia="Times New Roman" w:hAnsi="Times New Roman" w:cs="Times New Roman"/>
          <w:sz w:val="24"/>
          <w:szCs w:val="24"/>
        </w:rPr>
        <w:t>. The due d</w:t>
      </w:r>
      <w:r>
        <w:rPr>
          <w:rFonts w:ascii="Times New Roman" w:eastAsia="Times New Roman" w:hAnsi="Times New Roman" w:cs="Times New Roman"/>
          <w:sz w:val="24"/>
          <w:szCs w:val="24"/>
        </w:rPr>
        <w:t>ates are on D2L in the Connect Homework Section.</w:t>
      </w:r>
      <w:r w:rsidR="00C14AD3">
        <w:rPr>
          <w:rFonts w:ascii="Times New Roman" w:eastAsia="Times New Roman" w:hAnsi="Times New Roman" w:cs="Times New Roman"/>
          <w:sz w:val="24"/>
          <w:szCs w:val="24"/>
        </w:rPr>
        <w:t xml:space="preserve"> </w:t>
      </w:r>
    </w:p>
    <w:p w14:paraId="52BC85ED" w14:textId="501CFEFE" w:rsidR="003E2317" w:rsidRPr="00773C82" w:rsidRDefault="003E2317" w:rsidP="00E313A4">
      <w:pPr>
        <w:spacing w:before="240"/>
        <w:rPr>
          <w:rFonts w:ascii="Times New Roman" w:hAnsi="Times New Roman" w:cs="Times New Roman"/>
          <w:bCs/>
          <w:sz w:val="24"/>
          <w:szCs w:val="24"/>
        </w:rPr>
      </w:pPr>
      <w:r w:rsidRPr="00601BB1">
        <w:rPr>
          <w:rFonts w:ascii="Times New Roman" w:hAnsi="Times New Roman" w:cs="Times New Roman"/>
          <w:b/>
          <w:bCs/>
          <w:sz w:val="24"/>
          <w:szCs w:val="24"/>
        </w:rPr>
        <w:t>Paper</w:t>
      </w:r>
      <w:r w:rsidR="00601BB1">
        <w:rPr>
          <w:rFonts w:ascii="Times New Roman" w:hAnsi="Times New Roman" w:cs="Times New Roman"/>
          <w:b/>
          <w:bCs/>
          <w:sz w:val="24"/>
          <w:szCs w:val="24"/>
        </w:rPr>
        <w:t xml:space="preserve">: </w:t>
      </w:r>
      <w:r w:rsidR="00773C82" w:rsidRPr="00773C82">
        <w:rPr>
          <w:rFonts w:ascii="Times New Roman" w:hAnsi="Times New Roman" w:cs="Times New Roman"/>
          <w:bCs/>
          <w:sz w:val="24"/>
          <w:szCs w:val="24"/>
        </w:rPr>
        <w:t xml:space="preserve">Starting with day </w:t>
      </w:r>
      <w:r w:rsidR="00342F81">
        <w:rPr>
          <w:rFonts w:ascii="Times New Roman" w:hAnsi="Times New Roman" w:cs="Times New Roman"/>
          <w:bCs/>
          <w:sz w:val="24"/>
          <w:szCs w:val="24"/>
        </w:rPr>
        <w:t>one,</w:t>
      </w:r>
      <w:r w:rsidR="00773C82" w:rsidRPr="00773C82">
        <w:rPr>
          <w:rFonts w:ascii="Times New Roman" w:hAnsi="Times New Roman" w:cs="Times New Roman"/>
          <w:bCs/>
          <w:sz w:val="24"/>
          <w:szCs w:val="24"/>
        </w:rPr>
        <w:t xml:space="preserve"> each group will prepare a journal illustrating how their country deals with the topic of the day. The journal must be typed and will be turned in at the end of the semester. </w:t>
      </w:r>
      <w:r w:rsidR="00892A36">
        <w:rPr>
          <w:rFonts w:ascii="Times New Roman" w:hAnsi="Times New Roman" w:cs="Times New Roman"/>
          <w:bCs/>
          <w:sz w:val="24"/>
          <w:szCs w:val="24"/>
        </w:rPr>
        <w:t>I reserve the right to review each group</w:t>
      </w:r>
      <w:r w:rsidR="00342F81">
        <w:rPr>
          <w:rFonts w:ascii="Times New Roman" w:hAnsi="Times New Roman" w:cs="Times New Roman"/>
          <w:bCs/>
          <w:sz w:val="24"/>
          <w:szCs w:val="24"/>
        </w:rPr>
        <w:t>'</w:t>
      </w:r>
      <w:r w:rsidR="00892A36">
        <w:rPr>
          <w:rFonts w:ascii="Times New Roman" w:hAnsi="Times New Roman" w:cs="Times New Roman"/>
          <w:bCs/>
          <w:sz w:val="24"/>
          <w:szCs w:val="24"/>
        </w:rPr>
        <w:t xml:space="preserve">s journal during the semester. </w:t>
      </w:r>
      <w:r w:rsidR="00773C82" w:rsidRPr="00773C82">
        <w:rPr>
          <w:rFonts w:ascii="Times New Roman" w:hAnsi="Times New Roman" w:cs="Times New Roman"/>
          <w:bCs/>
          <w:sz w:val="24"/>
          <w:szCs w:val="24"/>
        </w:rPr>
        <w:t>Each group will make a short presentation on their country’s position at the beginning of</w:t>
      </w:r>
      <w:r w:rsidR="001B216E">
        <w:rPr>
          <w:rFonts w:ascii="Times New Roman" w:hAnsi="Times New Roman" w:cs="Times New Roman"/>
          <w:bCs/>
          <w:sz w:val="24"/>
          <w:szCs w:val="24"/>
        </w:rPr>
        <w:t xml:space="preserve"> designated </w:t>
      </w:r>
      <w:r w:rsidR="00773C82" w:rsidRPr="00773C82">
        <w:rPr>
          <w:rFonts w:ascii="Times New Roman" w:hAnsi="Times New Roman" w:cs="Times New Roman"/>
          <w:bCs/>
          <w:sz w:val="24"/>
          <w:szCs w:val="24"/>
        </w:rPr>
        <w:t>class</w:t>
      </w:r>
      <w:r w:rsidR="00892A36">
        <w:rPr>
          <w:rFonts w:ascii="Times New Roman" w:hAnsi="Times New Roman" w:cs="Times New Roman"/>
          <w:bCs/>
          <w:sz w:val="24"/>
          <w:szCs w:val="24"/>
        </w:rPr>
        <w:t>es</w:t>
      </w:r>
      <w:r w:rsidR="00773C82" w:rsidRPr="00773C82">
        <w:rPr>
          <w:rFonts w:ascii="Times New Roman" w:hAnsi="Times New Roman" w:cs="Times New Roman"/>
          <w:bCs/>
          <w:sz w:val="24"/>
          <w:szCs w:val="24"/>
        </w:rPr>
        <w:t>.</w:t>
      </w:r>
      <w:r w:rsidR="001577F9">
        <w:rPr>
          <w:rFonts w:ascii="Times New Roman" w:hAnsi="Times New Roman" w:cs="Times New Roman"/>
          <w:bCs/>
          <w:sz w:val="24"/>
          <w:szCs w:val="24"/>
        </w:rPr>
        <w:t xml:space="preserve"> Countries</w:t>
      </w:r>
      <w:r w:rsidR="007E7E62">
        <w:rPr>
          <w:rFonts w:ascii="Times New Roman" w:hAnsi="Times New Roman" w:cs="Times New Roman"/>
          <w:bCs/>
          <w:sz w:val="24"/>
          <w:szCs w:val="24"/>
        </w:rPr>
        <w:t xml:space="preserve"> available </w:t>
      </w:r>
      <w:r w:rsidR="00430E31">
        <w:rPr>
          <w:rFonts w:ascii="Times New Roman" w:hAnsi="Times New Roman" w:cs="Times New Roman"/>
          <w:bCs/>
          <w:sz w:val="24"/>
          <w:szCs w:val="24"/>
        </w:rPr>
        <w:t>are:</w:t>
      </w:r>
      <w:r w:rsidR="001577F9">
        <w:rPr>
          <w:rFonts w:ascii="Times New Roman" w:hAnsi="Times New Roman" w:cs="Times New Roman"/>
          <w:bCs/>
          <w:sz w:val="24"/>
          <w:szCs w:val="24"/>
        </w:rPr>
        <w:t xml:space="preserve"> </w:t>
      </w:r>
      <w:r w:rsidR="007E7E62">
        <w:rPr>
          <w:rFonts w:ascii="Times New Roman" w:hAnsi="Times New Roman" w:cs="Times New Roman"/>
          <w:bCs/>
          <w:sz w:val="24"/>
          <w:szCs w:val="24"/>
        </w:rPr>
        <w:t>Croatia</w:t>
      </w:r>
      <w:r w:rsidR="00430E31">
        <w:rPr>
          <w:rFonts w:ascii="Times New Roman" w:hAnsi="Times New Roman" w:cs="Times New Roman"/>
          <w:bCs/>
          <w:sz w:val="24"/>
          <w:szCs w:val="24"/>
        </w:rPr>
        <w:t>, Colombia</w:t>
      </w:r>
      <w:r w:rsidR="007E7E62">
        <w:rPr>
          <w:rFonts w:ascii="Times New Roman" w:hAnsi="Times New Roman" w:cs="Times New Roman"/>
          <w:bCs/>
          <w:sz w:val="24"/>
          <w:szCs w:val="24"/>
        </w:rPr>
        <w:t>, Kenya</w:t>
      </w:r>
      <w:r w:rsidR="00342F81">
        <w:rPr>
          <w:rFonts w:ascii="Times New Roman" w:hAnsi="Times New Roman" w:cs="Times New Roman"/>
          <w:bCs/>
          <w:sz w:val="24"/>
          <w:szCs w:val="24"/>
        </w:rPr>
        <w:t>,</w:t>
      </w:r>
      <w:r w:rsidR="007E7E62">
        <w:rPr>
          <w:rFonts w:ascii="Times New Roman" w:hAnsi="Times New Roman" w:cs="Times New Roman"/>
          <w:bCs/>
          <w:sz w:val="24"/>
          <w:szCs w:val="24"/>
        </w:rPr>
        <w:t xml:space="preserve"> and New Zealand</w:t>
      </w:r>
    </w:p>
    <w:p w14:paraId="44F92625" w14:textId="2003626A" w:rsidR="00D43E87" w:rsidRPr="00D43E87" w:rsidRDefault="26D2656C" w:rsidP="00E313A4">
      <w:pPr>
        <w:spacing w:before="240"/>
        <w:rPr>
          <w:rFonts w:ascii="Times New Roman" w:hAnsi="Times New Roman" w:cs="Times New Roman"/>
          <w:bCs/>
          <w:sz w:val="24"/>
          <w:szCs w:val="24"/>
        </w:rPr>
      </w:pPr>
      <w:r w:rsidRPr="26D2656C">
        <w:rPr>
          <w:rFonts w:ascii="Times New Roman" w:eastAsia="Times New Roman" w:hAnsi="Times New Roman" w:cs="Times New Roman"/>
          <w:b/>
          <w:bCs/>
          <w:sz w:val="24"/>
          <w:szCs w:val="24"/>
        </w:rPr>
        <w:t>Exam</w:t>
      </w:r>
      <w:r w:rsidR="0030469B">
        <w:rPr>
          <w:rFonts w:ascii="Times New Roman" w:eastAsia="Times New Roman" w:hAnsi="Times New Roman" w:cs="Times New Roman"/>
          <w:b/>
          <w:bCs/>
          <w:sz w:val="24"/>
          <w:szCs w:val="24"/>
        </w:rPr>
        <w:t>s</w:t>
      </w:r>
      <w:r w:rsidRPr="26D2656C">
        <w:rPr>
          <w:rFonts w:ascii="Times New Roman" w:eastAsia="Times New Roman" w:hAnsi="Times New Roman" w:cs="Times New Roman"/>
          <w:b/>
          <w:bCs/>
          <w:sz w:val="24"/>
          <w:szCs w:val="24"/>
        </w:rPr>
        <w:t xml:space="preserve">: </w:t>
      </w:r>
      <w:r w:rsidRPr="26D2656C">
        <w:rPr>
          <w:rFonts w:ascii="Times New Roman" w:eastAsia="Times New Roman" w:hAnsi="Times New Roman" w:cs="Times New Roman"/>
          <w:sz w:val="24"/>
          <w:szCs w:val="24"/>
        </w:rPr>
        <w:t xml:space="preserve">The </w:t>
      </w:r>
      <w:r w:rsidR="00342F81">
        <w:rPr>
          <w:rFonts w:ascii="Times New Roman" w:eastAsia="Times New Roman" w:hAnsi="Times New Roman" w:cs="Times New Roman"/>
          <w:sz w:val="24"/>
          <w:szCs w:val="24"/>
        </w:rPr>
        <w:t xml:space="preserve">midterm and </w:t>
      </w:r>
      <w:r w:rsidRPr="26D2656C">
        <w:rPr>
          <w:rFonts w:ascii="Times New Roman" w:eastAsia="Times New Roman" w:hAnsi="Times New Roman" w:cs="Times New Roman"/>
          <w:sz w:val="24"/>
          <w:szCs w:val="24"/>
        </w:rPr>
        <w:t>final exam</w:t>
      </w:r>
      <w:r w:rsidR="00342F81">
        <w:rPr>
          <w:rFonts w:ascii="Times New Roman" w:eastAsia="Times New Roman" w:hAnsi="Times New Roman" w:cs="Times New Roman"/>
          <w:sz w:val="24"/>
          <w:szCs w:val="24"/>
        </w:rPr>
        <w:t>s</w:t>
      </w:r>
      <w:r w:rsidRPr="26D2656C">
        <w:rPr>
          <w:rFonts w:ascii="Times New Roman" w:eastAsia="Times New Roman" w:hAnsi="Times New Roman" w:cs="Times New Roman"/>
          <w:sz w:val="24"/>
          <w:szCs w:val="24"/>
        </w:rPr>
        <w:t xml:space="preserve"> will be an integrative case</w:t>
      </w:r>
      <w:r w:rsidR="00342F81">
        <w:rPr>
          <w:rFonts w:ascii="Times New Roman" w:eastAsia="Times New Roman" w:hAnsi="Times New Roman" w:cs="Times New Roman"/>
          <w:sz w:val="24"/>
          <w:szCs w:val="24"/>
        </w:rPr>
        <w:t xml:space="preserve">, </w:t>
      </w:r>
      <w:r w:rsidRPr="26D2656C">
        <w:rPr>
          <w:rFonts w:ascii="Times New Roman" w:eastAsia="Times New Roman" w:hAnsi="Times New Roman" w:cs="Times New Roman"/>
          <w:sz w:val="24"/>
          <w:szCs w:val="24"/>
        </w:rPr>
        <w:t>several essay</w:t>
      </w:r>
      <w:r w:rsidR="00342F81">
        <w:rPr>
          <w:rFonts w:ascii="Times New Roman" w:eastAsia="Times New Roman" w:hAnsi="Times New Roman" w:cs="Times New Roman"/>
          <w:sz w:val="24"/>
          <w:szCs w:val="24"/>
        </w:rPr>
        <w:t>s</w:t>
      </w:r>
      <w:r w:rsidRPr="26D2656C">
        <w:rPr>
          <w:rFonts w:ascii="Times New Roman" w:eastAsia="Times New Roman" w:hAnsi="Times New Roman" w:cs="Times New Roman"/>
          <w:sz w:val="24"/>
          <w:szCs w:val="24"/>
        </w:rPr>
        <w:t xml:space="preserve"> and</w:t>
      </w:r>
      <w:r w:rsidR="00342F81">
        <w:rPr>
          <w:rFonts w:ascii="Times New Roman" w:eastAsia="Times New Roman" w:hAnsi="Times New Roman" w:cs="Times New Roman"/>
          <w:sz w:val="24"/>
          <w:szCs w:val="24"/>
        </w:rPr>
        <w:t>/or</w:t>
      </w:r>
      <w:r w:rsidRPr="26D2656C">
        <w:rPr>
          <w:rFonts w:ascii="Times New Roman" w:eastAsia="Times New Roman" w:hAnsi="Times New Roman" w:cs="Times New Roman"/>
          <w:sz w:val="24"/>
          <w:szCs w:val="24"/>
        </w:rPr>
        <w:t xml:space="preserve"> problem</w:t>
      </w:r>
      <w:r w:rsidR="00342F81">
        <w:rPr>
          <w:rFonts w:ascii="Times New Roman" w:eastAsia="Times New Roman" w:hAnsi="Times New Roman" w:cs="Times New Roman"/>
          <w:sz w:val="24"/>
          <w:szCs w:val="24"/>
        </w:rPr>
        <w:t>s.</w:t>
      </w:r>
      <w:r w:rsidRPr="26D2656C">
        <w:rPr>
          <w:rFonts w:ascii="Times New Roman" w:eastAsia="Times New Roman" w:hAnsi="Times New Roman" w:cs="Times New Roman"/>
          <w:sz w:val="24"/>
          <w:szCs w:val="24"/>
        </w:rPr>
        <w:t xml:space="preserve"> </w:t>
      </w:r>
    </w:p>
    <w:p w14:paraId="0352CE47" w14:textId="77777777" w:rsidR="00773C82" w:rsidRDefault="00773C82" w:rsidP="0060534E">
      <w:pPr>
        <w:rPr>
          <w:rFonts w:ascii="Times New Roman" w:hAnsi="Times New Roman" w:cs="Times New Roman"/>
          <w:b/>
          <w:bCs/>
          <w:sz w:val="24"/>
          <w:szCs w:val="24"/>
        </w:rPr>
      </w:pPr>
    </w:p>
    <w:p w14:paraId="75DF43BF" w14:textId="77777777" w:rsidR="0030469B" w:rsidRDefault="0030469B">
      <w:pPr>
        <w:rPr>
          <w:rFonts w:ascii="Times New Roman" w:hAnsi="Times New Roman" w:cs="Times New Roman"/>
          <w:b/>
          <w:bCs/>
          <w:sz w:val="24"/>
          <w:szCs w:val="24"/>
        </w:rPr>
      </w:pPr>
      <w:r>
        <w:rPr>
          <w:rFonts w:ascii="Times New Roman" w:hAnsi="Times New Roman" w:cs="Times New Roman"/>
          <w:b/>
          <w:bCs/>
          <w:sz w:val="24"/>
          <w:szCs w:val="24"/>
        </w:rPr>
        <w:br w:type="page"/>
      </w:r>
    </w:p>
    <w:p w14:paraId="447E210D" w14:textId="3CE3451D" w:rsidR="0060534E" w:rsidRDefault="0060534E" w:rsidP="00773C82">
      <w:pPr>
        <w:jc w:val="center"/>
        <w:rPr>
          <w:rFonts w:ascii="Times New Roman" w:hAnsi="Times New Roman" w:cs="Times New Roman"/>
          <w:b/>
          <w:bCs/>
          <w:sz w:val="24"/>
          <w:szCs w:val="24"/>
        </w:rPr>
      </w:pPr>
      <w:r w:rsidRPr="0075044A">
        <w:rPr>
          <w:rFonts w:ascii="Times New Roman" w:hAnsi="Times New Roman" w:cs="Times New Roman"/>
          <w:b/>
          <w:bCs/>
          <w:sz w:val="24"/>
          <w:szCs w:val="24"/>
        </w:rPr>
        <w:t>Assignments and Tentative Calendar:</w:t>
      </w:r>
    </w:p>
    <w:p w14:paraId="4887BDF8" w14:textId="77777777" w:rsidR="002C2F54" w:rsidRDefault="002C2F54" w:rsidP="0060534E">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728"/>
        <w:gridCol w:w="1424"/>
        <w:gridCol w:w="1486"/>
        <w:gridCol w:w="36"/>
        <w:gridCol w:w="5287"/>
        <w:gridCol w:w="629"/>
      </w:tblGrid>
      <w:tr w:rsidR="00C14AD3" w:rsidRPr="00C14AD3" w14:paraId="53982B0F" w14:textId="77777777" w:rsidTr="000F4042">
        <w:tc>
          <w:tcPr>
            <w:tcW w:w="369" w:type="pct"/>
          </w:tcPr>
          <w:p w14:paraId="311A4FAA" w14:textId="77777777" w:rsidR="00C14AD3" w:rsidRPr="007F40CB" w:rsidRDefault="00C14AD3" w:rsidP="00C14AD3">
            <w:pPr>
              <w:rPr>
                <w:rFonts w:ascii="Times New Roman" w:hAnsi="Times New Roman" w:cs="Times New Roman"/>
                <w:b/>
                <w:bCs/>
                <w:sz w:val="24"/>
                <w:szCs w:val="24"/>
              </w:rPr>
            </w:pPr>
            <w:r w:rsidRPr="007F40CB">
              <w:rPr>
                <w:rFonts w:ascii="Times New Roman" w:hAnsi="Times New Roman" w:cs="Times New Roman"/>
                <w:b/>
                <w:bCs/>
                <w:sz w:val="24"/>
                <w:szCs w:val="24"/>
              </w:rPr>
              <w:t>Date</w:t>
            </w:r>
          </w:p>
        </w:tc>
        <w:tc>
          <w:tcPr>
            <w:tcW w:w="738" w:type="pct"/>
          </w:tcPr>
          <w:p w14:paraId="596F0313" w14:textId="77777777" w:rsidR="00C14AD3" w:rsidRPr="007F40CB" w:rsidRDefault="00C14AD3" w:rsidP="00C14AD3">
            <w:pPr>
              <w:rPr>
                <w:rFonts w:ascii="Times New Roman" w:hAnsi="Times New Roman" w:cs="Times New Roman"/>
                <w:b/>
                <w:bCs/>
                <w:sz w:val="24"/>
                <w:szCs w:val="24"/>
              </w:rPr>
            </w:pPr>
            <w:r w:rsidRPr="007F40CB">
              <w:rPr>
                <w:rFonts w:ascii="Times New Roman" w:hAnsi="Times New Roman" w:cs="Times New Roman"/>
                <w:b/>
                <w:bCs/>
                <w:sz w:val="24"/>
                <w:szCs w:val="24"/>
              </w:rPr>
              <w:t>Topic</w:t>
            </w:r>
          </w:p>
        </w:tc>
        <w:tc>
          <w:tcPr>
            <w:tcW w:w="775" w:type="pct"/>
            <w:gridSpan w:val="2"/>
          </w:tcPr>
          <w:p w14:paraId="12D5D356" w14:textId="77777777" w:rsidR="00C14AD3" w:rsidRPr="007F40CB" w:rsidRDefault="00C14AD3" w:rsidP="00C14AD3">
            <w:pPr>
              <w:rPr>
                <w:rFonts w:ascii="Times New Roman" w:hAnsi="Times New Roman" w:cs="Times New Roman"/>
                <w:b/>
                <w:bCs/>
                <w:sz w:val="24"/>
                <w:szCs w:val="24"/>
              </w:rPr>
            </w:pPr>
            <w:r w:rsidRPr="007F40CB">
              <w:rPr>
                <w:rFonts w:ascii="Times New Roman" w:hAnsi="Times New Roman" w:cs="Times New Roman"/>
                <w:b/>
                <w:bCs/>
                <w:sz w:val="24"/>
                <w:szCs w:val="24"/>
              </w:rPr>
              <w:t>Reading</w:t>
            </w:r>
          </w:p>
        </w:tc>
        <w:tc>
          <w:tcPr>
            <w:tcW w:w="3118" w:type="pct"/>
            <w:gridSpan w:val="2"/>
          </w:tcPr>
          <w:p w14:paraId="30193F25" w14:textId="77777777" w:rsidR="00C14AD3" w:rsidRPr="007F40CB" w:rsidRDefault="00C14AD3" w:rsidP="00C14AD3">
            <w:pPr>
              <w:rPr>
                <w:rFonts w:ascii="Times New Roman" w:hAnsi="Times New Roman" w:cs="Times New Roman"/>
                <w:b/>
                <w:bCs/>
                <w:sz w:val="24"/>
                <w:szCs w:val="24"/>
              </w:rPr>
            </w:pPr>
            <w:r w:rsidRPr="007F40CB">
              <w:rPr>
                <w:rFonts w:ascii="Times New Roman" w:hAnsi="Times New Roman" w:cs="Times New Roman"/>
                <w:b/>
                <w:bCs/>
                <w:sz w:val="24"/>
                <w:szCs w:val="24"/>
              </w:rPr>
              <w:t>Assignment</w:t>
            </w:r>
          </w:p>
        </w:tc>
      </w:tr>
      <w:tr w:rsidR="00123F80" w:rsidRPr="00C14AD3" w14:paraId="550EA403" w14:textId="77777777" w:rsidTr="000F4042">
        <w:trPr>
          <w:trHeight w:val="1749"/>
        </w:trPr>
        <w:tc>
          <w:tcPr>
            <w:tcW w:w="369" w:type="pct"/>
          </w:tcPr>
          <w:p w14:paraId="0D4AEC22" w14:textId="34EAA7E1" w:rsidR="00123F80" w:rsidRPr="00196EEA" w:rsidRDefault="00123F80" w:rsidP="00123F80">
            <w:pPr>
              <w:rPr>
                <w:rFonts w:ascii="Times New Roman" w:hAnsi="Times New Roman" w:cs="Times New Roman"/>
                <w:b/>
                <w:bCs/>
                <w:sz w:val="24"/>
                <w:szCs w:val="24"/>
              </w:rPr>
            </w:pPr>
            <w:r w:rsidRPr="00196EEA">
              <w:rPr>
                <w:rStyle w:val="MSGENFONTSTYLENAMETEMPLATEROLENUMBERMSGENFONTSTYLENAMEBYROLETEXT2"/>
                <w:rFonts w:eastAsiaTheme="minorHAnsi"/>
                <w:b/>
                <w:bCs/>
              </w:rPr>
              <w:t>8/29</w:t>
            </w:r>
          </w:p>
        </w:tc>
        <w:tc>
          <w:tcPr>
            <w:tcW w:w="738" w:type="pct"/>
          </w:tcPr>
          <w:p w14:paraId="29373131" w14:textId="77777777" w:rsidR="00123F80" w:rsidRPr="00196EEA" w:rsidRDefault="00123F80" w:rsidP="007F40CB">
            <w:pPr>
              <w:rPr>
                <w:rFonts w:ascii="Times New Roman" w:hAnsi="Times New Roman" w:cs="Times New Roman"/>
                <w:b/>
                <w:bCs/>
                <w:sz w:val="24"/>
                <w:szCs w:val="24"/>
                <w:lang w:bidi="en-US"/>
              </w:rPr>
            </w:pPr>
            <w:r w:rsidRPr="00196EEA">
              <w:rPr>
                <w:b/>
                <w:bCs/>
              </w:rPr>
              <w:t>Introduction of the syllabus and instructor</w:t>
            </w:r>
          </w:p>
          <w:p w14:paraId="0E519A0A" w14:textId="4566DF18" w:rsidR="00123F80" w:rsidRPr="00196EEA" w:rsidRDefault="00123F80" w:rsidP="007F40CB">
            <w:pPr>
              <w:rPr>
                <w:rFonts w:ascii="Times New Roman" w:hAnsi="Times New Roman" w:cs="Times New Roman"/>
                <w:b/>
                <w:bCs/>
                <w:sz w:val="24"/>
                <w:szCs w:val="24"/>
                <w:lang w:bidi="en-US"/>
              </w:rPr>
            </w:pPr>
            <w:r w:rsidRPr="00196EEA">
              <w:rPr>
                <w:b/>
                <w:bCs/>
              </w:rPr>
              <w:t>An introduction to global accounting</w:t>
            </w:r>
          </w:p>
        </w:tc>
        <w:tc>
          <w:tcPr>
            <w:tcW w:w="775" w:type="pct"/>
            <w:gridSpan w:val="2"/>
          </w:tcPr>
          <w:p w14:paraId="6B8F2242" w14:textId="7044C787" w:rsidR="00123F80" w:rsidRPr="007F40CB" w:rsidRDefault="00123F80" w:rsidP="007F40CB">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Doupnik et al</w:t>
            </w:r>
            <w:r w:rsidR="00342F81">
              <w:rPr>
                <w:rFonts w:ascii="Times New Roman" w:hAnsi="Times New Roman" w:cs="Times New Roman"/>
                <w:b/>
                <w:bCs/>
                <w:sz w:val="24"/>
                <w:szCs w:val="24"/>
                <w:lang w:bidi="en-US"/>
              </w:rPr>
              <w:t>.</w:t>
            </w:r>
            <w:r w:rsidRPr="007F40CB">
              <w:rPr>
                <w:rFonts w:ascii="Times New Roman" w:hAnsi="Times New Roman" w:cs="Times New Roman"/>
                <w:b/>
                <w:bCs/>
                <w:sz w:val="24"/>
                <w:szCs w:val="24"/>
                <w:lang w:bidi="en-US"/>
              </w:rPr>
              <w:t xml:space="preserve"> Ch1</w:t>
            </w:r>
          </w:p>
        </w:tc>
        <w:tc>
          <w:tcPr>
            <w:tcW w:w="3118" w:type="pct"/>
            <w:gridSpan w:val="2"/>
          </w:tcPr>
          <w:p w14:paraId="72036E1B" w14:textId="77777777" w:rsidR="007F40CB" w:rsidRPr="007F40CB" w:rsidRDefault="007F40CB" w:rsidP="007F40CB">
            <w:pPr>
              <w:rPr>
                <w:rFonts w:ascii="Times New Roman" w:hAnsi="Times New Roman" w:cs="Times New Roman"/>
                <w:b/>
                <w:bCs/>
                <w:sz w:val="24"/>
                <w:szCs w:val="24"/>
              </w:rPr>
            </w:pPr>
            <w:r w:rsidRPr="007F40CB">
              <w:rPr>
                <w:rFonts w:ascii="Times New Roman" w:hAnsi="Times New Roman" w:cs="Times New Roman"/>
                <w:b/>
                <w:bCs/>
                <w:sz w:val="24"/>
                <w:szCs w:val="24"/>
              </w:rPr>
              <w:t xml:space="preserve">In D2L </w:t>
            </w:r>
          </w:p>
          <w:p w14:paraId="34416BAC" w14:textId="7E67DFD8" w:rsidR="00123F80" w:rsidRPr="007F40CB" w:rsidRDefault="00123F80" w:rsidP="007F40CB">
            <w:pPr>
              <w:pStyle w:val="ListParagraph"/>
              <w:numPr>
                <w:ilvl w:val="0"/>
                <w:numId w:val="17"/>
              </w:numPr>
              <w:rPr>
                <w:rFonts w:ascii="Times New Roman" w:hAnsi="Times New Roman" w:cs="Times New Roman"/>
                <w:b/>
                <w:bCs/>
                <w:sz w:val="24"/>
                <w:szCs w:val="24"/>
              </w:rPr>
            </w:pPr>
            <w:r w:rsidRPr="007F40CB">
              <w:rPr>
                <w:rFonts w:ascii="Times New Roman" w:hAnsi="Times New Roman" w:cs="Times New Roman"/>
                <w:b/>
                <w:bCs/>
                <w:sz w:val="24"/>
                <w:szCs w:val="24"/>
              </w:rPr>
              <w:t>In Defense of NAFTA</w:t>
            </w:r>
            <w:r w:rsidR="007F40CB" w:rsidRPr="007F40CB">
              <w:rPr>
                <w:rFonts w:ascii="Times New Roman" w:hAnsi="Times New Roman" w:cs="Times New Roman"/>
                <w:b/>
                <w:bCs/>
                <w:sz w:val="24"/>
                <w:szCs w:val="24"/>
              </w:rPr>
              <w:t xml:space="preserve"> </w:t>
            </w:r>
          </w:p>
          <w:p w14:paraId="0BD13068" w14:textId="77777777" w:rsidR="007F40CB" w:rsidRPr="007F40CB" w:rsidRDefault="007F40CB" w:rsidP="007F40CB">
            <w:pPr>
              <w:pStyle w:val="ListParagraph"/>
              <w:numPr>
                <w:ilvl w:val="0"/>
                <w:numId w:val="17"/>
              </w:num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Cathay’s Mayday</w:t>
            </w:r>
          </w:p>
          <w:p w14:paraId="6D2239C1" w14:textId="5FD85F99" w:rsidR="00123F80" w:rsidRPr="007F40CB" w:rsidRDefault="00123F80" w:rsidP="007F40CB">
            <w:pPr>
              <w:pStyle w:val="ListParagraph"/>
              <w:numPr>
                <w:ilvl w:val="0"/>
                <w:numId w:val="17"/>
              </w:numPr>
              <w:rPr>
                <w:rFonts w:ascii="Times New Roman" w:hAnsi="Times New Roman" w:cs="Times New Roman"/>
                <w:b/>
                <w:bCs/>
                <w:sz w:val="24"/>
                <w:szCs w:val="24"/>
                <w:lang w:bidi="en-US"/>
              </w:rPr>
            </w:pPr>
            <w:r w:rsidRPr="007F40CB">
              <w:rPr>
                <w:rFonts w:ascii="Times New Roman" w:hAnsi="Times New Roman" w:cs="Times New Roman"/>
                <w:b/>
                <w:bCs/>
                <w:sz w:val="24"/>
                <w:szCs w:val="24"/>
              </w:rPr>
              <w:t xml:space="preserve">Form </w:t>
            </w:r>
            <w:r w:rsidR="007F40CB" w:rsidRPr="007F40CB">
              <w:rPr>
                <w:rFonts w:ascii="Times New Roman" w:hAnsi="Times New Roman" w:cs="Times New Roman"/>
                <w:b/>
                <w:bCs/>
                <w:sz w:val="24"/>
                <w:szCs w:val="24"/>
              </w:rPr>
              <w:t>groups</w:t>
            </w:r>
          </w:p>
        </w:tc>
      </w:tr>
      <w:tr w:rsidR="00123F80" w:rsidRPr="00C14AD3" w14:paraId="22A89E2A" w14:textId="77777777" w:rsidTr="000F4042">
        <w:trPr>
          <w:trHeight w:val="2582"/>
        </w:trPr>
        <w:tc>
          <w:tcPr>
            <w:tcW w:w="369" w:type="pct"/>
          </w:tcPr>
          <w:p w14:paraId="0FB8B645" w14:textId="12A38A9D"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rPr>
              <w:t>9/5</w:t>
            </w:r>
          </w:p>
        </w:tc>
        <w:tc>
          <w:tcPr>
            <w:tcW w:w="738" w:type="pct"/>
          </w:tcPr>
          <w:p w14:paraId="3C35240C" w14:textId="77777777"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lang w:bidi="en-US"/>
              </w:rPr>
              <w:t>Basics and Challenges of International Accounting and International Business</w:t>
            </w:r>
          </w:p>
        </w:tc>
        <w:tc>
          <w:tcPr>
            <w:tcW w:w="775" w:type="pct"/>
            <w:gridSpan w:val="2"/>
          </w:tcPr>
          <w:p w14:paraId="5DB4B5ED" w14:textId="160BCC41"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rPr>
              <w:t>Doupnik et al</w:t>
            </w:r>
            <w:r w:rsidR="00342F81">
              <w:rPr>
                <w:rFonts w:ascii="Times New Roman" w:hAnsi="Times New Roman" w:cs="Times New Roman"/>
                <w:b/>
                <w:bCs/>
                <w:sz w:val="24"/>
                <w:szCs w:val="24"/>
              </w:rPr>
              <w:t>.</w:t>
            </w:r>
            <w:r w:rsidRPr="007F40CB">
              <w:rPr>
                <w:rFonts w:ascii="Times New Roman" w:hAnsi="Times New Roman" w:cs="Times New Roman"/>
                <w:b/>
                <w:bCs/>
                <w:sz w:val="24"/>
                <w:szCs w:val="24"/>
              </w:rPr>
              <w:t xml:space="preserve"> Ch2</w:t>
            </w:r>
          </w:p>
        </w:tc>
        <w:tc>
          <w:tcPr>
            <w:tcW w:w="3118" w:type="pct"/>
            <w:gridSpan w:val="2"/>
          </w:tcPr>
          <w:p w14:paraId="78B42F91" w14:textId="19A76DD2" w:rsidR="00123F80" w:rsidRPr="007F40CB" w:rsidRDefault="00123F80" w:rsidP="00123F80">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 xml:space="preserve">Each group will select a country </w:t>
            </w:r>
            <w:r w:rsidR="007E7E62" w:rsidRPr="007F40CB">
              <w:rPr>
                <w:rFonts w:ascii="Times New Roman" w:hAnsi="Times New Roman" w:cs="Times New Roman"/>
                <w:b/>
                <w:bCs/>
                <w:sz w:val="24"/>
                <w:szCs w:val="24"/>
                <w:lang w:bidi="en-US"/>
              </w:rPr>
              <w:t>from the list above</w:t>
            </w:r>
            <w:r w:rsidRPr="007F40CB">
              <w:rPr>
                <w:rFonts w:ascii="Times New Roman" w:hAnsi="Times New Roman" w:cs="Times New Roman"/>
                <w:b/>
                <w:bCs/>
                <w:sz w:val="24"/>
                <w:szCs w:val="24"/>
                <w:lang w:bidi="en-US"/>
              </w:rPr>
              <w:t>. Tell us about its culture, economy</w:t>
            </w:r>
            <w:r w:rsidR="00342F81">
              <w:rPr>
                <w:rFonts w:ascii="Times New Roman" w:hAnsi="Times New Roman" w:cs="Times New Roman"/>
                <w:b/>
                <w:bCs/>
                <w:sz w:val="24"/>
                <w:szCs w:val="24"/>
                <w:lang w:bidi="en-US"/>
              </w:rPr>
              <w:t>,</w:t>
            </w:r>
            <w:r w:rsidRPr="007F40CB">
              <w:rPr>
                <w:rFonts w:ascii="Times New Roman" w:hAnsi="Times New Roman" w:cs="Times New Roman"/>
                <w:b/>
                <w:bCs/>
                <w:sz w:val="24"/>
                <w:szCs w:val="24"/>
                <w:lang w:bidi="en-US"/>
              </w:rPr>
              <w:t xml:space="preserve"> and institutions. The following websites will be useful:</w:t>
            </w:r>
          </w:p>
          <w:p w14:paraId="3391D226" w14:textId="77777777" w:rsidR="00123F80" w:rsidRPr="007F40CB" w:rsidRDefault="000D58B7" w:rsidP="00123F80">
            <w:pPr>
              <w:numPr>
                <w:ilvl w:val="0"/>
                <w:numId w:val="15"/>
              </w:numPr>
              <w:rPr>
                <w:rFonts w:ascii="Times New Roman" w:hAnsi="Times New Roman" w:cs="Times New Roman"/>
                <w:b/>
                <w:bCs/>
                <w:sz w:val="24"/>
                <w:szCs w:val="24"/>
                <w:u w:val="single"/>
              </w:rPr>
            </w:pPr>
            <w:hyperlink r:id="rId13" w:history="1">
              <w:r w:rsidR="00123F80" w:rsidRPr="007F40CB">
                <w:rPr>
                  <w:rStyle w:val="Hyperlink"/>
                  <w:rFonts w:ascii="Times New Roman" w:hAnsi="Times New Roman" w:cs="Times New Roman"/>
                  <w:b/>
                  <w:bCs/>
                  <w:sz w:val="24"/>
                  <w:szCs w:val="24"/>
                </w:rPr>
                <w:t>https://www.hofstede-</w:t>
              </w:r>
            </w:hyperlink>
            <w:r w:rsidR="00123F80" w:rsidRPr="007F40CB">
              <w:rPr>
                <w:rFonts w:ascii="Times New Roman" w:hAnsi="Times New Roman" w:cs="Times New Roman"/>
                <w:b/>
                <w:bCs/>
                <w:sz w:val="24"/>
                <w:szCs w:val="24"/>
                <w:u w:val="single"/>
              </w:rPr>
              <w:t xml:space="preserve"> </w:t>
            </w:r>
            <w:hyperlink r:id="rId14" w:history="1">
              <w:r w:rsidR="00123F80" w:rsidRPr="007F40CB">
                <w:rPr>
                  <w:rStyle w:val="Hyperlink"/>
                  <w:rFonts w:ascii="Times New Roman" w:hAnsi="Times New Roman" w:cs="Times New Roman"/>
                  <w:b/>
                  <w:bCs/>
                  <w:sz w:val="24"/>
                  <w:szCs w:val="24"/>
                </w:rPr>
                <w:t>insights.com/product/compare-countries/</w:t>
              </w:r>
            </w:hyperlink>
          </w:p>
          <w:p w14:paraId="7C37DB09" w14:textId="77777777" w:rsidR="00123F80" w:rsidRPr="007F40CB" w:rsidRDefault="000D58B7" w:rsidP="00123F80">
            <w:pPr>
              <w:numPr>
                <w:ilvl w:val="0"/>
                <w:numId w:val="15"/>
              </w:numPr>
              <w:rPr>
                <w:rFonts w:ascii="Times New Roman" w:hAnsi="Times New Roman" w:cs="Times New Roman"/>
                <w:b/>
                <w:bCs/>
                <w:sz w:val="24"/>
                <w:szCs w:val="24"/>
                <w:u w:val="single"/>
              </w:rPr>
            </w:pPr>
            <w:hyperlink r:id="rId15" w:history="1">
              <w:r w:rsidR="00123F80" w:rsidRPr="007F40CB">
                <w:rPr>
                  <w:rStyle w:val="Hyperlink"/>
                  <w:rFonts w:ascii="Times New Roman" w:hAnsi="Times New Roman" w:cs="Times New Roman"/>
                  <w:b/>
                  <w:bCs/>
                  <w:sz w:val="24"/>
                  <w:szCs w:val="24"/>
                </w:rPr>
                <w:t>http://www.juriglobe.ca/eng/syst-</w:t>
              </w:r>
            </w:hyperlink>
            <w:r w:rsidR="00123F80" w:rsidRPr="007F40CB">
              <w:rPr>
                <w:rFonts w:ascii="Times New Roman" w:hAnsi="Times New Roman" w:cs="Times New Roman"/>
                <w:b/>
                <w:bCs/>
                <w:sz w:val="24"/>
                <w:szCs w:val="24"/>
                <w:u w:val="single"/>
              </w:rPr>
              <w:t xml:space="preserve"> </w:t>
            </w:r>
            <w:hyperlink r:id="rId16" w:history="1">
              <w:r w:rsidR="00123F80" w:rsidRPr="007F40CB">
                <w:rPr>
                  <w:rStyle w:val="Hyperlink"/>
                  <w:rFonts w:ascii="Times New Roman" w:hAnsi="Times New Roman" w:cs="Times New Roman"/>
                  <w:b/>
                  <w:bCs/>
                  <w:sz w:val="24"/>
                  <w:szCs w:val="24"/>
                </w:rPr>
                <w:t>onu/index.php</w:t>
              </w:r>
            </w:hyperlink>
          </w:p>
          <w:p w14:paraId="05DAE34E" w14:textId="77777777" w:rsidR="00123F80" w:rsidRPr="007F40CB" w:rsidRDefault="000D58B7" w:rsidP="00123F80">
            <w:pPr>
              <w:numPr>
                <w:ilvl w:val="0"/>
                <w:numId w:val="15"/>
              </w:numPr>
              <w:rPr>
                <w:rFonts w:ascii="Times New Roman" w:hAnsi="Times New Roman" w:cs="Times New Roman"/>
                <w:b/>
                <w:bCs/>
                <w:sz w:val="24"/>
                <w:szCs w:val="24"/>
                <w:u w:val="single"/>
              </w:rPr>
            </w:pPr>
            <w:hyperlink r:id="rId17" w:history="1">
              <w:r w:rsidR="00123F80" w:rsidRPr="007F40CB">
                <w:rPr>
                  <w:rStyle w:val="Hyperlink"/>
                  <w:rFonts w:ascii="Times New Roman" w:hAnsi="Times New Roman" w:cs="Times New Roman"/>
                  <w:b/>
                  <w:bCs/>
                  <w:sz w:val="24"/>
                  <w:szCs w:val="24"/>
                </w:rPr>
                <w:t>https://data.worldbank.org/indicator/NY.GDP.MKTP.KD</w:t>
              </w:r>
            </w:hyperlink>
          </w:p>
          <w:p w14:paraId="394EE4B4" w14:textId="472CDACB" w:rsidR="00123F80" w:rsidRPr="007F40CB" w:rsidRDefault="007E7E62" w:rsidP="00123F80">
            <w:pPr>
              <w:rPr>
                <w:rFonts w:ascii="Times New Roman" w:hAnsi="Times New Roman" w:cs="Times New Roman"/>
                <w:b/>
                <w:bCs/>
                <w:sz w:val="24"/>
                <w:szCs w:val="24"/>
              </w:rPr>
            </w:pPr>
            <w:r w:rsidRPr="007F40CB">
              <w:rPr>
                <w:rFonts w:ascii="Times New Roman" w:hAnsi="Times New Roman" w:cs="Times New Roman"/>
                <w:b/>
                <w:bCs/>
                <w:sz w:val="24"/>
                <w:szCs w:val="24"/>
              </w:rPr>
              <w:t xml:space="preserve">I suggest you start with Wikipedia. </w:t>
            </w:r>
          </w:p>
        </w:tc>
      </w:tr>
      <w:tr w:rsidR="00123F80" w:rsidRPr="00C14AD3" w14:paraId="05D72566" w14:textId="77777777" w:rsidTr="000F4042">
        <w:tc>
          <w:tcPr>
            <w:tcW w:w="369" w:type="pct"/>
          </w:tcPr>
          <w:p w14:paraId="39C883C1" w14:textId="16384D94"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rPr>
              <w:t>9/12</w:t>
            </w:r>
          </w:p>
        </w:tc>
        <w:tc>
          <w:tcPr>
            <w:tcW w:w="738" w:type="pct"/>
          </w:tcPr>
          <w:p w14:paraId="5C735C6D" w14:textId="77777777"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rPr>
              <w:t>IFRS and National GAAP</w:t>
            </w:r>
          </w:p>
          <w:p w14:paraId="50ADAF38" w14:textId="77777777" w:rsidR="00123F80" w:rsidRPr="007F40CB" w:rsidRDefault="00123F80" w:rsidP="00123F80">
            <w:pPr>
              <w:rPr>
                <w:rFonts w:ascii="Times New Roman" w:hAnsi="Times New Roman" w:cs="Times New Roman"/>
                <w:b/>
                <w:bCs/>
                <w:sz w:val="24"/>
                <w:szCs w:val="24"/>
              </w:rPr>
            </w:pPr>
          </w:p>
          <w:p w14:paraId="3227C738" w14:textId="41A8B1AD" w:rsidR="00123F80" w:rsidRPr="007F40CB" w:rsidRDefault="00123F80" w:rsidP="00123F80">
            <w:pPr>
              <w:rPr>
                <w:rFonts w:ascii="Times New Roman" w:hAnsi="Times New Roman" w:cs="Times New Roman"/>
                <w:b/>
                <w:bCs/>
                <w:sz w:val="24"/>
                <w:szCs w:val="24"/>
              </w:rPr>
            </w:pPr>
          </w:p>
        </w:tc>
        <w:tc>
          <w:tcPr>
            <w:tcW w:w="775" w:type="pct"/>
            <w:gridSpan w:val="2"/>
          </w:tcPr>
          <w:p w14:paraId="3B127AF2" w14:textId="1ED27EDB"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rPr>
              <w:t>Doupnik et al</w:t>
            </w:r>
            <w:r w:rsidR="00342F81">
              <w:rPr>
                <w:rFonts w:ascii="Times New Roman" w:hAnsi="Times New Roman" w:cs="Times New Roman"/>
                <w:b/>
                <w:bCs/>
                <w:sz w:val="24"/>
                <w:szCs w:val="24"/>
              </w:rPr>
              <w:t>.</w:t>
            </w:r>
            <w:r w:rsidRPr="007F40CB">
              <w:rPr>
                <w:rFonts w:ascii="Times New Roman" w:hAnsi="Times New Roman" w:cs="Times New Roman"/>
                <w:b/>
                <w:bCs/>
                <w:sz w:val="24"/>
                <w:szCs w:val="24"/>
              </w:rPr>
              <w:t xml:space="preserve"> Ch3</w:t>
            </w:r>
          </w:p>
        </w:tc>
        <w:tc>
          <w:tcPr>
            <w:tcW w:w="3118" w:type="pct"/>
            <w:gridSpan w:val="2"/>
          </w:tcPr>
          <w:p w14:paraId="4F037A51" w14:textId="77777777" w:rsidR="00123F80" w:rsidRPr="007F40CB" w:rsidRDefault="00123F80" w:rsidP="00123F80">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Case: IFRS: Canada’s Decision</w:t>
            </w:r>
          </w:p>
          <w:p w14:paraId="53785E8D" w14:textId="0C595A9F"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lang w:bidi="en-US"/>
              </w:rPr>
              <w:t>Nobes, C.W.</w:t>
            </w:r>
            <w:r w:rsidR="00342F81">
              <w:rPr>
                <w:rFonts w:ascii="Times New Roman" w:hAnsi="Times New Roman" w:cs="Times New Roman"/>
                <w:b/>
                <w:bCs/>
                <w:sz w:val="24"/>
                <w:szCs w:val="24"/>
                <w:lang w:bidi="en-US"/>
              </w:rPr>
              <w:t>,</w:t>
            </w:r>
            <w:r w:rsidRPr="007F40CB">
              <w:rPr>
                <w:rFonts w:ascii="Times New Roman" w:hAnsi="Times New Roman" w:cs="Times New Roman"/>
                <w:b/>
                <w:bCs/>
                <w:sz w:val="24"/>
                <w:szCs w:val="24"/>
                <w:lang w:bidi="en-US"/>
              </w:rPr>
              <w:t xml:space="preserve"> and Zeff, S.A., 2016.</w:t>
            </w:r>
          </w:p>
          <w:p w14:paraId="4BD01AFE" w14:textId="5AF64F0A"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lang w:bidi="en-US"/>
              </w:rPr>
              <w:t>Have Canada, Japan</w:t>
            </w:r>
            <w:r w:rsidR="00342F81">
              <w:rPr>
                <w:rFonts w:ascii="Times New Roman" w:hAnsi="Times New Roman" w:cs="Times New Roman"/>
                <w:b/>
                <w:bCs/>
                <w:sz w:val="24"/>
                <w:szCs w:val="24"/>
                <w:lang w:bidi="en-US"/>
              </w:rPr>
              <w:t>,</w:t>
            </w:r>
            <w:r w:rsidRPr="007F40CB">
              <w:rPr>
                <w:rFonts w:ascii="Times New Roman" w:hAnsi="Times New Roman" w:cs="Times New Roman"/>
                <w:b/>
                <w:bCs/>
                <w:sz w:val="24"/>
                <w:szCs w:val="24"/>
                <w:lang w:bidi="en-US"/>
              </w:rPr>
              <w:t xml:space="preserve"> and Switzerland</w:t>
            </w:r>
          </w:p>
          <w:p w14:paraId="09A85EF7" w14:textId="77777777"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lang w:bidi="en-US"/>
              </w:rPr>
              <w:t xml:space="preserve">Adopted IFRS? </w:t>
            </w:r>
            <w:r w:rsidRPr="007F40CB">
              <w:rPr>
                <w:rFonts w:ascii="Times New Roman" w:hAnsi="Times New Roman" w:cs="Times New Roman"/>
                <w:b/>
                <w:bCs/>
                <w:i/>
                <w:iCs/>
                <w:sz w:val="24"/>
                <w:szCs w:val="24"/>
                <w:lang w:bidi="en-US"/>
              </w:rPr>
              <w:t>Australian Accounting</w:t>
            </w:r>
          </w:p>
          <w:p w14:paraId="601D007D" w14:textId="1FEEDB8A" w:rsidR="00123F80" w:rsidRPr="007F40CB" w:rsidRDefault="00123F80" w:rsidP="00123F80">
            <w:pPr>
              <w:rPr>
                <w:rFonts w:ascii="Times New Roman" w:hAnsi="Times New Roman" w:cs="Times New Roman"/>
                <w:b/>
                <w:bCs/>
                <w:sz w:val="24"/>
                <w:szCs w:val="24"/>
                <w:lang w:bidi="en-US"/>
              </w:rPr>
            </w:pPr>
            <w:r w:rsidRPr="007F40CB">
              <w:rPr>
                <w:rFonts w:ascii="Times New Roman" w:hAnsi="Times New Roman" w:cs="Times New Roman"/>
                <w:b/>
                <w:bCs/>
                <w:i/>
                <w:iCs/>
                <w:sz w:val="24"/>
                <w:szCs w:val="24"/>
                <w:lang w:bidi="en-US"/>
              </w:rPr>
              <w:t>Review, 26(3),</w:t>
            </w:r>
            <w:r w:rsidRPr="007F40CB">
              <w:rPr>
                <w:rFonts w:ascii="Times New Roman" w:hAnsi="Times New Roman" w:cs="Times New Roman"/>
                <w:b/>
                <w:bCs/>
                <w:sz w:val="24"/>
                <w:szCs w:val="24"/>
                <w:lang w:bidi="en-US"/>
              </w:rPr>
              <w:t xml:space="preserve"> pp.284-290</w:t>
            </w:r>
          </w:p>
          <w:p w14:paraId="53A897DF" w14:textId="77777777" w:rsidR="00123F80" w:rsidRPr="007F40CB" w:rsidRDefault="00123F80" w:rsidP="00123F80">
            <w:pPr>
              <w:rPr>
                <w:rFonts w:ascii="Times New Roman" w:hAnsi="Times New Roman" w:cs="Times New Roman"/>
                <w:b/>
                <w:bCs/>
                <w:sz w:val="24"/>
                <w:szCs w:val="24"/>
              </w:rPr>
            </w:pPr>
          </w:p>
        </w:tc>
      </w:tr>
      <w:tr w:rsidR="00123F80" w:rsidRPr="00C14AD3" w14:paraId="377FED95" w14:textId="77777777" w:rsidTr="000F4042">
        <w:trPr>
          <w:trHeight w:val="1152"/>
        </w:trPr>
        <w:tc>
          <w:tcPr>
            <w:tcW w:w="369" w:type="pct"/>
          </w:tcPr>
          <w:p w14:paraId="1FBD5261" w14:textId="315BB5E4" w:rsidR="00123F80" w:rsidRPr="007F40CB" w:rsidRDefault="00123F80" w:rsidP="00123F80">
            <w:pPr>
              <w:rPr>
                <w:rFonts w:ascii="Times New Roman" w:hAnsi="Times New Roman" w:cs="Times New Roman"/>
                <w:b/>
                <w:bCs/>
                <w:sz w:val="24"/>
                <w:szCs w:val="24"/>
              </w:rPr>
            </w:pPr>
            <w:r w:rsidRPr="007F40CB">
              <w:rPr>
                <w:rFonts w:ascii="Times New Roman" w:hAnsi="Times New Roman" w:cs="Times New Roman"/>
                <w:b/>
                <w:bCs/>
                <w:sz w:val="24"/>
                <w:szCs w:val="24"/>
              </w:rPr>
              <w:t>9/19</w:t>
            </w:r>
          </w:p>
        </w:tc>
        <w:tc>
          <w:tcPr>
            <w:tcW w:w="738" w:type="pct"/>
            <w:tcBorders>
              <w:top w:val="single" w:sz="4" w:space="0" w:color="auto"/>
              <w:left w:val="single" w:sz="4" w:space="0" w:color="auto"/>
            </w:tcBorders>
            <w:shd w:val="clear" w:color="auto" w:fill="FFFFFF"/>
          </w:tcPr>
          <w:p w14:paraId="3D0E2762" w14:textId="5F9850E2" w:rsidR="00123F80" w:rsidRPr="007F40CB" w:rsidRDefault="00123F80" w:rsidP="00123F80">
            <w:pPr>
              <w:rPr>
                <w:rFonts w:ascii="Times New Roman" w:hAnsi="Times New Roman" w:cs="Times New Roman"/>
                <w:b/>
                <w:bCs/>
                <w:sz w:val="24"/>
                <w:szCs w:val="24"/>
                <w:lang w:bidi="en-US"/>
              </w:rPr>
            </w:pPr>
            <w:r w:rsidRPr="007F40CB">
              <w:rPr>
                <w:rStyle w:val="MSGENFONTSTYLENAMETEMPLATEROLENUMBERMSGENFONTSTYLENAMEBYROLETEXT2"/>
                <w:rFonts w:eastAsiaTheme="minorHAnsi"/>
                <w:b/>
                <w:bCs/>
              </w:rPr>
              <w:t>The Impact of IFRS on Companies</w:t>
            </w:r>
          </w:p>
        </w:tc>
        <w:tc>
          <w:tcPr>
            <w:tcW w:w="775" w:type="pct"/>
            <w:gridSpan w:val="2"/>
            <w:tcBorders>
              <w:top w:val="single" w:sz="4" w:space="0" w:color="auto"/>
              <w:left w:val="single" w:sz="4" w:space="0" w:color="auto"/>
            </w:tcBorders>
            <w:shd w:val="clear" w:color="auto" w:fill="FFFFFF"/>
          </w:tcPr>
          <w:p w14:paraId="6309B3C4" w14:textId="36432533" w:rsidR="00123F80" w:rsidRPr="007F40CB" w:rsidRDefault="00F2151D" w:rsidP="00123F80">
            <w:pPr>
              <w:rPr>
                <w:rFonts w:ascii="Times New Roman" w:hAnsi="Times New Roman" w:cs="Times New Roman"/>
                <w:b/>
                <w:bCs/>
                <w:sz w:val="24"/>
                <w:szCs w:val="24"/>
                <w:lang w:bidi="en-US"/>
              </w:rPr>
            </w:pPr>
            <w:r w:rsidRPr="007F40CB">
              <w:rPr>
                <w:rFonts w:ascii="Times New Roman" w:hAnsi="Times New Roman" w:cs="Times New Roman"/>
                <w:b/>
                <w:bCs/>
                <w:sz w:val="24"/>
                <w:szCs w:val="24"/>
              </w:rPr>
              <w:t>Doupnik et al</w:t>
            </w:r>
            <w:r w:rsidR="00342F81">
              <w:rPr>
                <w:rFonts w:ascii="Times New Roman" w:hAnsi="Times New Roman" w:cs="Times New Roman"/>
                <w:b/>
                <w:bCs/>
                <w:sz w:val="24"/>
                <w:szCs w:val="24"/>
              </w:rPr>
              <w:t>.</w:t>
            </w:r>
            <w:r w:rsidRPr="007F40CB">
              <w:rPr>
                <w:rFonts w:ascii="Times New Roman" w:hAnsi="Times New Roman" w:cs="Times New Roman"/>
                <w:b/>
                <w:bCs/>
                <w:sz w:val="24"/>
                <w:szCs w:val="24"/>
              </w:rPr>
              <w:t xml:space="preserve"> Ch</w:t>
            </w:r>
            <w:r w:rsidR="004C1B11" w:rsidRPr="007F40CB">
              <w:rPr>
                <w:rFonts w:ascii="Times New Roman" w:hAnsi="Times New Roman" w:cs="Times New Roman"/>
                <w:b/>
                <w:bCs/>
                <w:sz w:val="24"/>
                <w:szCs w:val="24"/>
              </w:rPr>
              <w:t xml:space="preserve"> 4/5</w:t>
            </w:r>
          </w:p>
        </w:tc>
        <w:tc>
          <w:tcPr>
            <w:tcW w:w="3118" w:type="pct"/>
            <w:gridSpan w:val="2"/>
            <w:tcBorders>
              <w:top w:val="single" w:sz="4" w:space="0" w:color="auto"/>
              <w:left w:val="single" w:sz="4" w:space="0" w:color="auto"/>
              <w:right w:val="single" w:sz="4" w:space="0" w:color="auto"/>
            </w:tcBorders>
            <w:shd w:val="clear" w:color="auto" w:fill="FFFFFF"/>
          </w:tcPr>
          <w:p w14:paraId="6550B9CC" w14:textId="77777777" w:rsidR="00123F80" w:rsidRPr="007F40CB" w:rsidRDefault="00123F80" w:rsidP="00123F80">
            <w:pPr>
              <w:rPr>
                <w:rStyle w:val="MSGENFONTSTYLENAMETEMPLATEROLENUMBERMSGENFONTSTYLENAMEBYROLETEXT2"/>
                <w:rFonts w:eastAsiaTheme="minorHAnsi"/>
                <w:b/>
                <w:bCs/>
              </w:rPr>
            </w:pPr>
            <w:r w:rsidRPr="007F40CB">
              <w:rPr>
                <w:rStyle w:val="MSGENFONTSTYLENAMETEMPLATEROLENUMBERMSGENFONTSTYLENAMEBYROLETEXT2MSGENFONTSTYLEMODIFERBOLD"/>
                <w:rFonts w:eastAsiaTheme="minorHAnsi"/>
              </w:rPr>
              <w:t xml:space="preserve">Case: </w:t>
            </w:r>
            <w:r w:rsidRPr="007F40CB">
              <w:rPr>
                <w:rStyle w:val="MSGENFONTSTYLENAMETEMPLATEROLENUMBERMSGENFONTSTYLENAMEBYROLETEXT2"/>
                <w:rFonts w:eastAsiaTheme="minorHAnsi"/>
                <w:b/>
                <w:bCs/>
              </w:rPr>
              <w:t>Essar Energy</w:t>
            </w:r>
          </w:p>
          <w:p w14:paraId="064245E4" w14:textId="42BA2CCC" w:rsidR="004C1B11" w:rsidRPr="007F40CB" w:rsidRDefault="004C1B11" w:rsidP="00123F80">
            <w:pPr>
              <w:rPr>
                <w:rFonts w:ascii="Times New Roman" w:hAnsi="Times New Roman" w:cs="Times New Roman"/>
                <w:b/>
                <w:bCs/>
                <w:sz w:val="24"/>
                <w:szCs w:val="24"/>
                <w:lang w:bidi="en-US"/>
              </w:rPr>
            </w:pPr>
            <w:r w:rsidRPr="007F40CB">
              <w:rPr>
                <w:rStyle w:val="MSGENFONTSTYLENAMETEMPLATEROLENUMBERMSGENFONTSTYLENAMEBYROLETEXT2"/>
                <w:rFonts w:eastAsiaTheme="minorHAnsi"/>
                <w:b/>
                <w:bCs/>
              </w:rPr>
              <w:t>Shafron 2019 (introduction, literature</w:t>
            </w:r>
            <w:r w:rsidR="00342F81">
              <w:rPr>
                <w:rStyle w:val="MSGENFONTSTYLENAMETEMPLATEROLENUMBERMSGENFONTSTYLENAMEBYROLETEXT2"/>
                <w:rFonts w:eastAsiaTheme="minorHAnsi"/>
                <w:b/>
                <w:bCs/>
              </w:rPr>
              <w:t>,</w:t>
            </w:r>
            <w:r w:rsidRPr="007F40CB">
              <w:rPr>
                <w:rStyle w:val="MSGENFONTSTYLENAMETEMPLATEROLENUMBERMSGENFONTSTYLENAMEBYROLETEXT2"/>
                <w:rFonts w:eastAsiaTheme="minorHAnsi"/>
                <w:b/>
                <w:bCs/>
              </w:rPr>
              <w:t xml:space="preserve"> and conclusions mainly)</w:t>
            </w:r>
          </w:p>
        </w:tc>
      </w:tr>
      <w:tr w:rsidR="002F11F6" w:rsidRPr="00C14AD3" w14:paraId="2C287066" w14:textId="77777777" w:rsidTr="000F4042">
        <w:tc>
          <w:tcPr>
            <w:tcW w:w="369" w:type="pct"/>
          </w:tcPr>
          <w:p w14:paraId="2956DEBD" w14:textId="530E10E0"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9/26</w:t>
            </w:r>
          </w:p>
        </w:tc>
        <w:tc>
          <w:tcPr>
            <w:tcW w:w="738" w:type="pct"/>
            <w:tcBorders>
              <w:top w:val="single" w:sz="4" w:space="0" w:color="auto"/>
              <w:left w:val="single" w:sz="4" w:space="0" w:color="auto"/>
            </w:tcBorders>
            <w:shd w:val="clear" w:color="auto" w:fill="FFFFFF"/>
          </w:tcPr>
          <w:p w14:paraId="04ABCFA8" w14:textId="6E2AB4FF" w:rsidR="002F11F6" w:rsidRPr="007F40CB" w:rsidRDefault="002F11F6" w:rsidP="002F11F6">
            <w:pPr>
              <w:rPr>
                <w:rFonts w:ascii="Times New Roman" w:hAnsi="Times New Roman" w:cs="Times New Roman"/>
                <w:b/>
                <w:bCs/>
                <w:sz w:val="24"/>
                <w:szCs w:val="24"/>
                <w:lang w:bidi="en-US"/>
              </w:rPr>
            </w:pPr>
            <w:r w:rsidRPr="002F11F6">
              <w:rPr>
                <w:rFonts w:ascii="Times New Roman" w:hAnsi="Times New Roman" w:cs="Times New Roman"/>
                <w:b/>
                <w:bCs/>
                <w:sz w:val="24"/>
                <w:szCs w:val="24"/>
                <w:lang w:bidi="en-US"/>
              </w:rPr>
              <w:t>Auditing: Offshoring and Outsourcing</w:t>
            </w:r>
          </w:p>
        </w:tc>
        <w:tc>
          <w:tcPr>
            <w:tcW w:w="775" w:type="pct"/>
            <w:gridSpan w:val="2"/>
            <w:tcBorders>
              <w:top w:val="single" w:sz="4" w:space="0" w:color="auto"/>
              <w:left w:val="single" w:sz="4" w:space="0" w:color="auto"/>
            </w:tcBorders>
            <w:shd w:val="clear" w:color="auto" w:fill="FFFFFF"/>
          </w:tcPr>
          <w:p w14:paraId="4E4A0F16" w14:textId="7B5564DF" w:rsidR="002F11F6" w:rsidRPr="007F40CB" w:rsidRDefault="002F11F6" w:rsidP="002F11F6">
            <w:pPr>
              <w:rPr>
                <w:rFonts w:ascii="Times New Roman" w:hAnsi="Times New Roman" w:cs="Times New Roman"/>
                <w:b/>
                <w:bCs/>
                <w:sz w:val="24"/>
                <w:szCs w:val="24"/>
                <w:lang w:bidi="en-US"/>
              </w:rPr>
            </w:pPr>
            <w:r>
              <w:rPr>
                <w:rFonts w:ascii="Times New Roman" w:hAnsi="Times New Roman" w:cs="Times New Roman"/>
                <w:b/>
                <w:bCs/>
                <w:sz w:val="24"/>
                <w:szCs w:val="24"/>
                <w:lang w:bidi="en-US"/>
              </w:rPr>
              <w:t>Gupta et al</w:t>
            </w:r>
            <w:r w:rsidR="00342F81">
              <w:rPr>
                <w:rFonts w:ascii="Times New Roman" w:hAnsi="Times New Roman" w:cs="Times New Roman"/>
                <w:b/>
                <w:bCs/>
                <w:sz w:val="24"/>
                <w:szCs w:val="24"/>
                <w:lang w:bidi="en-US"/>
              </w:rPr>
              <w:t>.</w:t>
            </w:r>
            <w:r>
              <w:rPr>
                <w:rFonts w:ascii="Times New Roman" w:hAnsi="Times New Roman" w:cs="Times New Roman"/>
                <w:b/>
                <w:bCs/>
                <w:sz w:val="24"/>
                <w:szCs w:val="24"/>
                <w:lang w:bidi="en-US"/>
              </w:rPr>
              <w:t xml:space="preserve"> (2019) in D2L</w:t>
            </w:r>
          </w:p>
        </w:tc>
        <w:tc>
          <w:tcPr>
            <w:tcW w:w="3118" w:type="pct"/>
            <w:gridSpan w:val="2"/>
            <w:tcBorders>
              <w:top w:val="single" w:sz="4" w:space="0" w:color="auto"/>
              <w:left w:val="single" w:sz="4" w:space="0" w:color="auto"/>
              <w:right w:val="single" w:sz="4" w:space="0" w:color="auto"/>
            </w:tcBorders>
            <w:shd w:val="clear" w:color="auto" w:fill="FFFFFF"/>
          </w:tcPr>
          <w:p w14:paraId="49001A3E" w14:textId="77777777" w:rsidR="002F11F6" w:rsidRPr="007F40CB" w:rsidRDefault="002F11F6"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Case: Rethinking Legal Services In The Face Of Globalization</w:t>
            </w:r>
          </w:p>
          <w:p w14:paraId="0A319B88" w14:textId="77777777" w:rsidR="002F11F6" w:rsidRPr="007F40CB" w:rsidRDefault="002F11F6" w:rsidP="002F11F6">
            <w:pPr>
              <w:rPr>
                <w:rFonts w:ascii="Times New Roman" w:hAnsi="Times New Roman" w:cs="Times New Roman"/>
                <w:b/>
                <w:bCs/>
                <w:sz w:val="24"/>
                <w:szCs w:val="24"/>
                <w:lang w:bidi="en-US"/>
              </w:rPr>
            </w:pPr>
          </w:p>
        </w:tc>
      </w:tr>
      <w:tr w:rsidR="00196EEA" w:rsidRPr="00C14AD3" w14:paraId="64C0570C" w14:textId="77777777" w:rsidTr="000F4042">
        <w:tc>
          <w:tcPr>
            <w:tcW w:w="369" w:type="pct"/>
          </w:tcPr>
          <w:p w14:paraId="242679C5" w14:textId="67F1F6CC"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10/3</w:t>
            </w:r>
          </w:p>
        </w:tc>
        <w:tc>
          <w:tcPr>
            <w:tcW w:w="738" w:type="pct"/>
            <w:tcBorders>
              <w:top w:val="single" w:sz="4" w:space="0" w:color="auto"/>
              <w:left w:val="single" w:sz="4" w:space="0" w:color="auto"/>
            </w:tcBorders>
            <w:shd w:val="clear" w:color="auto" w:fill="FFFFFF"/>
          </w:tcPr>
          <w:p w14:paraId="731A44AB" w14:textId="3859BF74"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lang w:bidi="en-US"/>
              </w:rPr>
              <w:t>Auditing: Managing the Global Audit firm</w:t>
            </w:r>
          </w:p>
        </w:tc>
        <w:tc>
          <w:tcPr>
            <w:tcW w:w="775" w:type="pct"/>
            <w:gridSpan w:val="2"/>
            <w:tcBorders>
              <w:top w:val="single" w:sz="4" w:space="0" w:color="auto"/>
              <w:left w:val="single" w:sz="4" w:space="0" w:color="auto"/>
            </w:tcBorders>
            <w:shd w:val="clear" w:color="auto" w:fill="FFFFFF"/>
          </w:tcPr>
          <w:p w14:paraId="51C9469C" w14:textId="112EB077"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Doupnik et al. Ch11</w:t>
            </w:r>
          </w:p>
        </w:tc>
        <w:tc>
          <w:tcPr>
            <w:tcW w:w="3118" w:type="pct"/>
            <w:gridSpan w:val="2"/>
            <w:tcBorders>
              <w:top w:val="single" w:sz="4" w:space="0" w:color="auto"/>
              <w:left w:val="single" w:sz="4" w:space="0" w:color="auto"/>
              <w:right w:val="single" w:sz="4" w:space="0" w:color="auto"/>
            </w:tcBorders>
            <w:shd w:val="clear" w:color="auto" w:fill="FFFFFF"/>
          </w:tcPr>
          <w:p w14:paraId="31A6BD7E" w14:textId="47348645"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lang w:bidi="en-US"/>
              </w:rPr>
              <w:t>Case: Bob Chen or David Shorter (to be distributed by Dr. Salter)</w:t>
            </w:r>
          </w:p>
        </w:tc>
      </w:tr>
      <w:tr w:rsidR="002F11F6" w:rsidRPr="00C14AD3" w14:paraId="30418F9F" w14:textId="77777777" w:rsidTr="000F4042">
        <w:trPr>
          <w:trHeight w:val="576"/>
        </w:trPr>
        <w:tc>
          <w:tcPr>
            <w:tcW w:w="369" w:type="pct"/>
          </w:tcPr>
          <w:p w14:paraId="41D8641D" w14:textId="745E29DC"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10/10</w:t>
            </w:r>
          </w:p>
        </w:tc>
        <w:tc>
          <w:tcPr>
            <w:tcW w:w="4631" w:type="pct"/>
            <w:gridSpan w:val="5"/>
            <w:tcBorders>
              <w:right w:val="single" w:sz="4" w:space="0" w:color="auto"/>
            </w:tcBorders>
          </w:tcPr>
          <w:p w14:paraId="7CC51848" w14:textId="1B1951A0"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Mid Term Exam in Class Covers Chapters 1 to 5 and 11 (take</w:t>
            </w:r>
            <w:r w:rsidR="00342F81">
              <w:rPr>
                <w:rFonts w:ascii="Times New Roman" w:hAnsi="Times New Roman" w:cs="Times New Roman"/>
                <w:b/>
                <w:bCs/>
                <w:sz w:val="24"/>
                <w:szCs w:val="24"/>
              </w:rPr>
              <w:t>-</w:t>
            </w:r>
            <w:r w:rsidRPr="007F40CB">
              <w:rPr>
                <w:rFonts w:ascii="Times New Roman" w:hAnsi="Times New Roman" w:cs="Times New Roman"/>
                <w:b/>
                <w:bCs/>
                <w:sz w:val="24"/>
                <w:szCs w:val="24"/>
              </w:rPr>
              <w:t>home no formal class)</w:t>
            </w:r>
          </w:p>
        </w:tc>
      </w:tr>
      <w:tr w:rsidR="002F11F6" w:rsidRPr="00C14AD3" w14:paraId="4BCA1A7C" w14:textId="77777777" w:rsidTr="000F4042">
        <w:trPr>
          <w:gridAfter w:val="1"/>
          <w:wAfter w:w="334" w:type="pct"/>
        </w:trPr>
        <w:tc>
          <w:tcPr>
            <w:tcW w:w="369" w:type="pct"/>
          </w:tcPr>
          <w:p w14:paraId="084CA3C0" w14:textId="6A945DFD" w:rsidR="002F11F6" w:rsidRPr="007F40CB" w:rsidRDefault="002F11F6" w:rsidP="002F11F6">
            <w:pPr>
              <w:rPr>
                <w:rFonts w:ascii="Times New Roman" w:hAnsi="Times New Roman" w:cs="Times New Roman"/>
                <w:b/>
                <w:bCs/>
                <w:sz w:val="24"/>
                <w:szCs w:val="24"/>
              </w:rPr>
            </w:pPr>
            <w:r>
              <w:rPr>
                <w:rFonts w:ascii="Times New Roman" w:hAnsi="Times New Roman" w:cs="Times New Roman"/>
                <w:b/>
                <w:bCs/>
                <w:sz w:val="24"/>
                <w:szCs w:val="24"/>
              </w:rPr>
              <w:t>10/17</w:t>
            </w:r>
          </w:p>
        </w:tc>
        <w:tc>
          <w:tcPr>
            <w:tcW w:w="738" w:type="pct"/>
          </w:tcPr>
          <w:p w14:paraId="7F32BB50" w14:textId="15A6DE64" w:rsidR="002F11F6" w:rsidRPr="007F40CB" w:rsidRDefault="002F11F6" w:rsidP="002F11F6">
            <w:pPr>
              <w:rPr>
                <w:rFonts w:ascii="Times New Roman" w:hAnsi="Times New Roman" w:cs="Times New Roman"/>
                <w:b/>
                <w:bCs/>
                <w:sz w:val="24"/>
                <w:szCs w:val="24"/>
              </w:rPr>
            </w:pPr>
            <w:r w:rsidRPr="002F11F6">
              <w:rPr>
                <w:rFonts w:ascii="Times New Roman" w:hAnsi="Times New Roman" w:cs="Times New Roman"/>
                <w:b/>
                <w:bCs/>
                <w:sz w:val="24"/>
                <w:szCs w:val="24"/>
              </w:rPr>
              <w:t>Managing the foreign operation basics of foreign exchange.</w:t>
            </w:r>
          </w:p>
        </w:tc>
        <w:tc>
          <w:tcPr>
            <w:tcW w:w="771" w:type="pct"/>
          </w:tcPr>
          <w:p w14:paraId="5848DF9A" w14:textId="3DAE664A" w:rsidR="002F11F6" w:rsidRPr="007F40CB" w:rsidRDefault="002F11F6" w:rsidP="002F11F6">
            <w:pPr>
              <w:rPr>
                <w:rFonts w:ascii="Times New Roman" w:hAnsi="Times New Roman" w:cs="Times New Roman"/>
                <w:b/>
                <w:bCs/>
                <w:sz w:val="24"/>
                <w:szCs w:val="24"/>
              </w:rPr>
            </w:pPr>
            <w:r w:rsidRPr="002F11F6">
              <w:rPr>
                <w:rFonts w:ascii="Times New Roman" w:hAnsi="Times New Roman" w:cs="Times New Roman"/>
                <w:b/>
                <w:bCs/>
                <w:sz w:val="24"/>
                <w:szCs w:val="24"/>
              </w:rPr>
              <w:t>Doupnik et al Ch 6</w:t>
            </w:r>
          </w:p>
        </w:tc>
        <w:tc>
          <w:tcPr>
            <w:tcW w:w="2789" w:type="pct"/>
            <w:gridSpan w:val="2"/>
          </w:tcPr>
          <w:p w14:paraId="6696F50E" w14:textId="77777777" w:rsidR="002F11F6" w:rsidRPr="002F11F6" w:rsidRDefault="002F11F6" w:rsidP="002F11F6">
            <w:pPr>
              <w:rPr>
                <w:rFonts w:ascii="Times New Roman" w:hAnsi="Times New Roman" w:cs="Times New Roman"/>
                <w:b/>
                <w:bCs/>
                <w:sz w:val="24"/>
                <w:szCs w:val="24"/>
              </w:rPr>
            </w:pPr>
            <w:r w:rsidRPr="002F11F6">
              <w:rPr>
                <w:rFonts w:ascii="Times New Roman" w:hAnsi="Times New Roman" w:cs="Times New Roman"/>
                <w:b/>
                <w:bCs/>
                <w:sz w:val="24"/>
                <w:szCs w:val="24"/>
              </w:rPr>
              <w:t>Case: Molto Delizioso</w:t>
            </w:r>
          </w:p>
          <w:p w14:paraId="7EB6F461" w14:textId="77777777" w:rsidR="002F11F6" w:rsidRPr="007F40CB" w:rsidRDefault="002F11F6" w:rsidP="002F11F6">
            <w:pPr>
              <w:rPr>
                <w:rFonts w:ascii="Times New Roman" w:hAnsi="Times New Roman" w:cs="Times New Roman"/>
                <w:b/>
                <w:bCs/>
                <w:sz w:val="24"/>
                <w:szCs w:val="24"/>
              </w:rPr>
            </w:pPr>
          </w:p>
        </w:tc>
      </w:tr>
      <w:tr w:rsidR="00196EEA" w:rsidRPr="00C14AD3" w14:paraId="3F485E92" w14:textId="77777777" w:rsidTr="000F4042">
        <w:trPr>
          <w:gridAfter w:val="1"/>
          <w:wAfter w:w="334" w:type="pct"/>
        </w:trPr>
        <w:tc>
          <w:tcPr>
            <w:tcW w:w="369" w:type="pct"/>
          </w:tcPr>
          <w:p w14:paraId="5E2F9E34" w14:textId="65C861F4" w:rsidR="002F11F6" w:rsidRPr="007F40CB" w:rsidRDefault="002F11F6" w:rsidP="002F11F6">
            <w:pPr>
              <w:rPr>
                <w:rFonts w:ascii="Times New Roman" w:hAnsi="Times New Roman" w:cs="Times New Roman"/>
                <w:b/>
                <w:bCs/>
                <w:sz w:val="24"/>
                <w:szCs w:val="24"/>
              </w:rPr>
            </w:pPr>
            <w:bookmarkStart w:id="4" w:name="_Hlk17386893"/>
            <w:r w:rsidRPr="007F40CB">
              <w:rPr>
                <w:rFonts w:ascii="Times New Roman" w:hAnsi="Times New Roman" w:cs="Times New Roman"/>
                <w:b/>
                <w:bCs/>
                <w:sz w:val="24"/>
                <w:szCs w:val="24"/>
              </w:rPr>
              <w:t>10/24</w:t>
            </w:r>
          </w:p>
        </w:tc>
        <w:tc>
          <w:tcPr>
            <w:tcW w:w="738" w:type="pct"/>
            <w:tcBorders>
              <w:top w:val="single" w:sz="4" w:space="0" w:color="auto"/>
              <w:left w:val="single" w:sz="4" w:space="0" w:color="auto"/>
            </w:tcBorders>
            <w:shd w:val="clear" w:color="auto" w:fill="FFFFFF"/>
          </w:tcPr>
          <w:p w14:paraId="7EE41B48" w14:textId="0AD9CA32"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 xml:space="preserve">Translation of Foreign Currency Statements </w:t>
            </w:r>
          </w:p>
        </w:tc>
        <w:tc>
          <w:tcPr>
            <w:tcW w:w="771" w:type="pct"/>
          </w:tcPr>
          <w:p w14:paraId="0FF7A81F" w14:textId="355D2EFB"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Doupnik et al</w:t>
            </w:r>
            <w:r w:rsidR="00342F81">
              <w:rPr>
                <w:rFonts w:ascii="Times New Roman" w:hAnsi="Times New Roman" w:cs="Times New Roman"/>
                <w:b/>
                <w:bCs/>
                <w:sz w:val="24"/>
                <w:szCs w:val="24"/>
              </w:rPr>
              <w:t>.</w:t>
            </w:r>
            <w:r w:rsidRPr="007F40CB">
              <w:rPr>
                <w:rFonts w:ascii="Times New Roman" w:hAnsi="Times New Roman" w:cs="Times New Roman"/>
                <w:b/>
                <w:bCs/>
                <w:sz w:val="24"/>
                <w:szCs w:val="24"/>
              </w:rPr>
              <w:t xml:space="preserve"> Ch </w:t>
            </w:r>
            <w:r>
              <w:rPr>
                <w:rFonts w:ascii="Times New Roman" w:hAnsi="Times New Roman" w:cs="Times New Roman"/>
                <w:b/>
                <w:bCs/>
                <w:sz w:val="24"/>
                <w:szCs w:val="24"/>
              </w:rPr>
              <w:t>7</w:t>
            </w:r>
          </w:p>
        </w:tc>
        <w:tc>
          <w:tcPr>
            <w:tcW w:w="2789" w:type="pct"/>
            <w:gridSpan w:val="2"/>
          </w:tcPr>
          <w:p w14:paraId="615EA718" w14:textId="34D8B9D4" w:rsidR="002F11F6" w:rsidRPr="007F40CB" w:rsidRDefault="002F11F6" w:rsidP="002F11F6">
            <w:pPr>
              <w:rPr>
                <w:rFonts w:ascii="Times New Roman" w:hAnsi="Times New Roman" w:cs="Times New Roman"/>
                <w:b/>
                <w:bCs/>
                <w:sz w:val="24"/>
                <w:szCs w:val="24"/>
                <w:lang w:bidi="en-US"/>
              </w:rPr>
            </w:pPr>
            <w:r>
              <w:rPr>
                <w:rFonts w:ascii="Times New Roman" w:hAnsi="Times New Roman" w:cs="Times New Roman"/>
                <w:b/>
                <w:bCs/>
                <w:sz w:val="24"/>
                <w:szCs w:val="24"/>
              </w:rPr>
              <w:t>Case 7-2  Palmerstown Company Doupnik Book</w:t>
            </w:r>
          </w:p>
          <w:p w14:paraId="2AF9769E" w14:textId="48217D25" w:rsidR="002F11F6" w:rsidRPr="007F40CB" w:rsidRDefault="002F11F6" w:rsidP="002F11F6">
            <w:pPr>
              <w:rPr>
                <w:rFonts w:ascii="Times New Roman" w:hAnsi="Times New Roman" w:cs="Times New Roman"/>
                <w:b/>
                <w:bCs/>
                <w:sz w:val="24"/>
                <w:szCs w:val="24"/>
              </w:rPr>
            </w:pPr>
          </w:p>
        </w:tc>
      </w:tr>
      <w:bookmarkEnd w:id="4"/>
      <w:tr w:rsidR="005E5473" w:rsidRPr="00C14AD3" w14:paraId="6CE703C7" w14:textId="77777777" w:rsidTr="000F4042">
        <w:trPr>
          <w:gridAfter w:val="1"/>
          <w:wAfter w:w="334" w:type="pct"/>
        </w:trPr>
        <w:tc>
          <w:tcPr>
            <w:tcW w:w="369" w:type="pct"/>
          </w:tcPr>
          <w:p w14:paraId="5660D257" w14:textId="76026AD3"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10/31</w:t>
            </w:r>
          </w:p>
        </w:tc>
        <w:tc>
          <w:tcPr>
            <w:tcW w:w="738" w:type="pct"/>
            <w:tcBorders>
              <w:top w:val="single" w:sz="4" w:space="0" w:color="auto"/>
              <w:left w:val="single" w:sz="4" w:space="0" w:color="auto"/>
              <w:bottom w:val="single" w:sz="4" w:space="0" w:color="auto"/>
            </w:tcBorders>
            <w:shd w:val="clear" w:color="auto" w:fill="FFFFFF"/>
          </w:tcPr>
          <w:p w14:paraId="1EE1B009" w14:textId="77777777"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lang w:bidi="en-US"/>
              </w:rPr>
              <w:t>Managing the</w:t>
            </w:r>
          </w:p>
          <w:p w14:paraId="496DFBBF" w14:textId="532B14A6"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lang w:bidi="en-US"/>
              </w:rPr>
              <w:t>Foreign Operation, Transfer Pricing</w:t>
            </w:r>
          </w:p>
        </w:tc>
        <w:tc>
          <w:tcPr>
            <w:tcW w:w="771" w:type="pct"/>
            <w:tcBorders>
              <w:top w:val="single" w:sz="4" w:space="0" w:color="auto"/>
              <w:left w:val="single" w:sz="4" w:space="0" w:color="auto"/>
            </w:tcBorders>
            <w:shd w:val="clear" w:color="auto" w:fill="FFFFFF"/>
          </w:tcPr>
          <w:p w14:paraId="16A0AD75" w14:textId="022122E8"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Doupnik et al</w:t>
            </w:r>
            <w:r w:rsidR="00342F81">
              <w:rPr>
                <w:rFonts w:ascii="Times New Roman" w:hAnsi="Times New Roman" w:cs="Times New Roman"/>
                <w:b/>
                <w:bCs/>
                <w:sz w:val="24"/>
                <w:szCs w:val="24"/>
              </w:rPr>
              <w:t>.</w:t>
            </w:r>
            <w:r w:rsidRPr="007F40CB">
              <w:rPr>
                <w:rFonts w:ascii="Times New Roman" w:hAnsi="Times New Roman" w:cs="Times New Roman"/>
                <w:b/>
                <w:bCs/>
                <w:sz w:val="24"/>
                <w:szCs w:val="24"/>
              </w:rPr>
              <w:t xml:space="preserve"> Ch</w:t>
            </w:r>
            <w:r w:rsidR="00196EEA">
              <w:rPr>
                <w:rFonts w:ascii="Times New Roman" w:hAnsi="Times New Roman" w:cs="Times New Roman"/>
                <w:b/>
                <w:bCs/>
                <w:sz w:val="24"/>
                <w:szCs w:val="24"/>
              </w:rPr>
              <w:t>9</w:t>
            </w:r>
          </w:p>
        </w:tc>
        <w:tc>
          <w:tcPr>
            <w:tcW w:w="2789" w:type="pct"/>
            <w:gridSpan w:val="2"/>
            <w:tcBorders>
              <w:top w:val="single" w:sz="4" w:space="0" w:color="auto"/>
              <w:left w:val="single" w:sz="4" w:space="0" w:color="auto"/>
              <w:bottom w:val="single" w:sz="4" w:space="0" w:color="auto"/>
              <w:right w:val="single" w:sz="4" w:space="0" w:color="auto"/>
            </w:tcBorders>
            <w:shd w:val="clear" w:color="auto" w:fill="FFFFFF"/>
          </w:tcPr>
          <w:p w14:paraId="2D2B3041" w14:textId="481EF4CF"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lang w:bidi="en-US"/>
              </w:rPr>
              <w:t xml:space="preserve">Case: </w:t>
            </w:r>
            <w:r w:rsidR="000566BB">
              <w:rPr>
                <w:rFonts w:ascii="Times New Roman" w:hAnsi="Times New Roman" w:cs="Times New Roman"/>
                <w:b/>
                <w:bCs/>
                <w:sz w:val="24"/>
                <w:szCs w:val="24"/>
                <w:lang w:bidi="en-US"/>
              </w:rPr>
              <w:t xml:space="preserve">Transfer Pricing at </w:t>
            </w:r>
            <w:r w:rsidRPr="007F40CB">
              <w:rPr>
                <w:rFonts w:ascii="Times New Roman" w:hAnsi="Times New Roman" w:cs="Times New Roman"/>
                <w:b/>
                <w:bCs/>
                <w:sz w:val="24"/>
                <w:szCs w:val="24"/>
                <w:lang w:bidi="en-US"/>
              </w:rPr>
              <w:t>Cameco</w:t>
            </w:r>
          </w:p>
        </w:tc>
      </w:tr>
      <w:tr w:rsidR="005E5473" w:rsidRPr="00C14AD3" w14:paraId="61B44A30" w14:textId="77777777" w:rsidTr="000F4042">
        <w:trPr>
          <w:gridAfter w:val="1"/>
          <w:wAfter w:w="334" w:type="pct"/>
        </w:trPr>
        <w:tc>
          <w:tcPr>
            <w:tcW w:w="369" w:type="pct"/>
          </w:tcPr>
          <w:p w14:paraId="76791674" w14:textId="166CF4F7"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11/7</w:t>
            </w:r>
          </w:p>
        </w:tc>
        <w:tc>
          <w:tcPr>
            <w:tcW w:w="738" w:type="pct"/>
            <w:tcBorders>
              <w:top w:val="single" w:sz="4" w:space="0" w:color="auto"/>
              <w:left w:val="single" w:sz="4" w:space="0" w:color="auto"/>
              <w:bottom w:val="single" w:sz="4" w:space="0" w:color="auto"/>
            </w:tcBorders>
            <w:shd w:val="clear" w:color="auto" w:fill="FFFFFF"/>
          </w:tcPr>
          <w:p w14:paraId="73E9DE57" w14:textId="77777777"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lang w:bidi="en-US"/>
              </w:rPr>
              <w:t>Managing the</w:t>
            </w:r>
          </w:p>
          <w:p w14:paraId="1E5F57E1" w14:textId="6E039521" w:rsidR="002F11F6" w:rsidRPr="007F40CB" w:rsidRDefault="002F11F6"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Foreign Operation, The Foreign Corrupt Practices Act</w:t>
            </w:r>
          </w:p>
        </w:tc>
        <w:tc>
          <w:tcPr>
            <w:tcW w:w="771" w:type="pct"/>
            <w:tcBorders>
              <w:top w:val="single" w:sz="4" w:space="0" w:color="auto"/>
              <w:left w:val="single" w:sz="4" w:space="0" w:color="auto"/>
              <w:bottom w:val="single" w:sz="4" w:space="0" w:color="auto"/>
            </w:tcBorders>
            <w:shd w:val="clear" w:color="auto" w:fill="FFFFFF"/>
          </w:tcPr>
          <w:p w14:paraId="0381C45D" w14:textId="5DA79C39" w:rsidR="002F11F6" w:rsidRDefault="002F11F6"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 xml:space="preserve">Doupnik et al. Ch </w:t>
            </w:r>
            <w:r w:rsidR="00196EEA">
              <w:rPr>
                <w:rFonts w:ascii="Times New Roman" w:hAnsi="Times New Roman" w:cs="Times New Roman"/>
                <w:b/>
                <w:bCs/>
                <w:sz w:val="24"/>
                <w:szCs w:val="24"/>
                <w:lang w:bidi="en-US"/>
              </w:rPr>
              <w:t>11</w:t>
            </w:r>
            <w:r w:rsidR="00342F81">
              <w:rPr>
                <w:rFonts w:ascii="Times New Roman" w:hAnsi="Times New Roman" w:cs="Times New Roman"/>
                <w:b/>
                <w:bCs/>
                <w:sz w:val="24"/>
                <w:szCs w:val="24"/>
                <w:lang w:bidi="en-US"/>
              </w:rPr>
              <w:t>,</w:t>
            </w:r>
            <w:r w:rsidR="00196EEA">
              <w:rPr>
                <w:rFonts w:ascii="Times New Roman" w:hAnsi="Times New Roman" w:cs="Times New Roman"/>
                <w:b/>
                <w:bCs/>
                <w:sz w:val="24"/>
                <w:szCs w:val="24"/>
                <w:lang w:bidi="en-US"/>
              </w:rPr>
              <w:t xml:space="preserve"> Instructor supplemented.</w:t>
            </w:r>
          </w:p>
          <w:p w14:paraId="2456C821" w14:textId="77777777" w:rsidR="002F11F6" w:rsidRPr="007F40CB" w:rsidRDefault="000D58B7" w:rsidP="002F11F6">
            <w:pPr>
              <w:rPr>
                <w:rFonts w:ascii="Times New Roman" w:hAnsi="Times New Roman" w:cs="Times New Roman"/>
                <w:b/>
                <w:bCs/>
                <w:sz w:val="24"/>
                <w:szCs w:val="24"/>
              </w:rPr>
            </w:pPr>
            <w:hyperlink r:id="rId18" w:history="1">
              <w:r w:rsidR="002F11F6" w:rsidRPr="007F40CB">
                <w:rPr>
                  <w:rStyle w:val="Hyperlink"/>
                  <w:rFonts w:ascii="Times New Roman" w:hAnsi="Times New Roman" w:cs="Times New Roman"/>
                  <w:b/>
                  <w:bCs/>
                  <w:sz w:val="24"/>
                  <w:szCs w:val="24"/>
                  <w:lang w:bidi="en-US"/>
                </w:rPr>
                <w:t>FCPA</w:t>
              </w:r>
            </w:hyperlink>
          </w:p>
          <w:p w14:paraId="4ABB1067" w14:textId="30485123" w:rsidR="002F11F6" w:rsidRPr="007F40CB" w:rsidRDefault="000D58B7" w:rsidP="002F11F6">
            <w:pPr>
              <w:rPr>
                <w:rFonts w:ascii="Times New Roman" w:hAnsi="Times New Roman" w:cs="Times New Roman"/>
                <w:b/>
                <w:bCs/>
                <w:sz w:val="24"/>
                <w:szCs w:val="24"/>
                <w:lang w:bidi="en-US"/>
              </w:rPr>
            </w:pPr>
            <w:hyperlink r:id="rId19" w:history="1">
              <w:r w:rsidR="002F11F6" w:rsidRPr="007F40CB">
                <w:rPr>
                  <w:rStyle w:val="Hyperlink"/>
                  <w:rFonts w:ascii="Times New Roman" w:hAnsi="Times New Roman" w:cs="Times New Roman"/>
                  <w:b/>
                  <w:bCs/>
                  <w:sz w:val="24"/>
                  <w:szCs w:val="24"/>
                  <w:lang w:bidi="en-US"/>
                </w:rPr>
                <w:t>Reading</w:t>
              </w:r>
            </w:hyperlink>
          </w:p>
        </w:tc>
        <w:tc>
          <w:tcPr>
            <w:tcW w:w="2789" w:type="pct"/>
            <w:gridSpan w:val="2"/>
            <w:tcBorders>
              <w:top w:val="single" w:sz="4" w:space="0" w:color="auto"/>
              <w:left w:val="single" w:sz="4" w:space="0" w:color="auto"/>
              <w:bottom w:val="single" w:sz="4" w:space="0" w:color="auto"/>
              <w:right w:val="single" w:sz="4" w:space="0" w:color="auto"/>
            </w:tcBorders>
            <w:shd w:val="clear" w:color="auto" w:fill="FFFFFF"/>
          </w:tcPr>
          <w:p w14:paraId="05712C11" w14:textId="60D8E1CF" w:rsidR="002F11F6" w:rsidRPr="007F40CB" w:rsidRDefault="002F11F6"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Case: Kirat Housing Development</w:t>
            </w:r>
          </w:p>
        </w:tc>
      </w:tr>
      <w:tr w:rsidR="005E5473" w:rsidRPr="00C14AD3" w14:paraId="1C09F214" w14:textId="77777777" w:rsidTr="000F4042">
        <w:trPr>
          <w:gridAfter w:val="1"/>
          <w:wAfter w:w="334" w:type="pct"/>
        </w:trPr>
        <w:tc>
          <w:tcPr>
            <w:tcW w:w="369" w:type="pct"/>
          </w:tcPr>
          <w:p w14:paraId="7EB68B1B" w14:textId="4C0E0845"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11/14</w:t>
            </w:r>
          </w:p>
        </w:tc>
        <w:tc>
          <w:tcPr>
            <w:tcW w:w="738" w:type="pct"/>
            <w:tcBorders>
              <w:top w:val="single" w:sz="4" w:space="0" w:color="auto"/>
              <w:left w:val="single" w:sz="4" w:space="0" w:color="auto"/>
              <w:bottom w:val="single" w:sz="4" w:space="0" w:color="auto"/>
            </w:tcBorders>
            <w:shd w:val="clear" w:color="auto" w:fill="FFFFFF"/>
          </w:tcPr>
          <w:p w14:paraId="3C039820" w14:textId="705A5A6C" w:rsidR="002F11F6" w:rsidRPr="007F40CB" w:rsidRDefault="002F11F6"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 xml:space="preserve">International Management Accounting </w:t>
            </w:r>
          </w:p>
        </w:tc>
        <w:tc>
          <w:tcPr>
            <w:tcW w:w="771" w:type="pct"/>
            <w:tcBorders>
              <w:top w:val="single" w:sz="4" w:space="0" w:color="auto"/>
              <w:left w:val="single" w:sz="4" w:space="0" w:color="auto"/>
              <w:bottom w:val="single" w:sz="4" w:space="0" w:color="auto"/>
            </w:tcBorders>
            <w:shd w:val="clear" w:color="auto" w:fill="FFFFFF"/>
          </w:tcPr>
          <w:p w14:paraId="70EFCD47" w14:textId="1E07335B" w:rsidR="002F11F6" w:rsidRPr="007F40CB" w:rsidRDefault="002F11F6"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Doupnik et al. Ch 10</w:t>
            </w:r>
          </w:p>
        </w:tc>
        <w:tc>
          <w:tcPr>
            <w:tcW w:w="2789" w:type="pct"/>
            <w:gridSpan w:val="2"/>
            <w:tcBorders>
              <w:top w:val="single" w:sz="4" w:space="0" w:color="auto"/>
              <w:left w:val="single" w:sz="4" w:space="0" w:color="auto"/>
              <w:bottom w:val="single" w:sz="4" w:space="0" w:color="auto"/>
              <w:right w:val="single" w:sz="4" w:space="0" w:color="auto"/>
            </w:tcBorders>
            <w:shd w:val="clear" w:color="auto" w:fill="FFFFFF"/>
          </w:tcPr>
          <w:p w14:paraId="3AA30BD6" w14:textId="4DFFFAE6" w:rsidR="002F11F6" w:rsidRPr="007F40CB" w:rsidRDefault="002F11F6" w:rsidP="002F11F6">
            <w:pPr>
              <w:rPr>
                <w:rFonts w:ascii="Times New Roman" w:hAnsi="Times New Roman" w:cs="Times New Roman"/>
                <w:b/>
                <w:bCs/>
                <w:sz w:val="24"/>
                <w:szCs w:val="24"/>
                <w:lang w:bidi="en-US"/>
              </w:rPr>
            </w:pPr>
            <w:r>
              <w:rPr>
                <w:rFonts w:ascii="Times New Roman" w:hAnsi="Times New Roman" w:cs="Times New Roman"/>
                <w:b/>
                <w:bCs/>
                <w:sz w:val="24"/>
                <w:szCs w:val="24"/>
                <w:lang w:bidi="en-US"/>
              </w:rPr>
              <w:t>Case 10-1 Felix Machine Company in the Doupnik Book</w:t>
            </w:r>
          </w:p>
        </w:tc>
      </w:tr>
      <w:tr w:rsidR="005E5473" w:rsidRPr="00C14AD3" w14:paraId="2907AF98" w14:textId="77777777" w:rsidTr="000F4042">
        <w:trPr>
          <w:gridAfter w:val="1"/>
          <w:wAfter w:w="334" w:type="pct"/>
        </w:trPr>
        <w:tc>
          <w:tcPr>
            <w:tcW w:w="369" w:type="pct"/>
          </w:tcPr>
          <w:p w14:paraId="44989ADE" w14:textId="59BE46BF" w:rsidR="002F11F6" w:rsidRPr="007F40CB" w:rsidRDefault="002F11F6" w:rsidP="002F11F6">
            <w:pPr>
              <w:rPr>
                <w:rFonts w:ascii="Times New Roman" w:hAnsi="Times New Roman" w:cs="Times New Roman"/>
                <w:b/>
                <w:bCs/>
                <w:sz w:val="24"/>
                <w:szCs w:val="24"/>
              </w:rPr>
            </w:pPr>
            <w:r w:rsidRPr="007F40CB">
              <w:rPr>
                <w:rFonts w:ascii="Times New Roman" w:hAnsi="Times New Roman" w:cs="Times New Roman"/>
                <w:b/>
                <w:bCs/>
                <w:sz w:val="24"/>
                <w:szCs w:val="24"/>
              </w:rPr>
              <w:t>11/21</w:t>
            </w:r>
          </w:p>
        </w:tc>
        <w:tc>
          <w:tcPr>
            <w:tcW w:w="738" w:type="pct"/>
            <w:tcBorders>
              <w:top w:val="single" w:sz="4" w:space="0" w:color="auto"/>
              <w:left w:val="single" w:sz="4" w:space="0" w:color="auto"/>
              <w:bottom w:val="single" w:sz="4" w:space="0" w:color="auto"/>
            </w:tcBorders>
            <w:shd w:val="clear" w:color="auto" w:fill="FFFFFF"/>
          </w:tcPr>
          <w:p w14:paraId="2D7A19EE" w14:textId="4F9EDAA8" w:rsidR="002F11F6" w:rsidRPr="007F40CB" w:rsidRDefault="002F11F6"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Sustainability Globally and Reporting</w:t>
            </w:r>
          </w:p>
        </w:tc>
        <w:tc>
          <w:tcPr>
            <w:tcW w:w="771" w:type="pct"/>
            <w:tcBorders>
              <w:top w:val="single" w:sz="4" w:space="0" w:color="auto"/>
              <w:left w:val="single" w:sz="4" w:space="0" w:color="auto"/>
              <w:bottom w:val="single" w:sz="4" w:space="0" w:color="auto"/>
            </w:tcBorders>
            <w:shd w:val="clear" w:color="auto" w:fill="FFFFFF"/>
          </w:tcPr>
          <w:p w14:paraId="40418CCA" w14:textId="1549EC4C" w:rsidR="002F11F6" w:rsidRPr="007F40CB" w:rsidRDefault="002F11F6"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Doupnik et al. Ch 12</w:t>
            </w:r>
          </w:p>
        </w:tc>
        <w:tc>
          <w:tcPr>
            <w:tcW w:w="2789" w:type="pct"/>
            <w:gridSpan w:val="2"/>
            <w:tcBorders>
              <w:top w:val="single" w:sz="4" w:space="0" w:color="auto"/>
              <w:left w:val="single" w:sz="4" w:space="0" w:color="auto"/>
              <w:bottom w:val="single" w:sz="4" w:space="0" w:color="auto"/>
              <w:right w:val="single" w:sz="4" w:space="0" w:color="auto"/>
            </w:tcBorders>
            <w:shd w:val="clear" w:color="auto" w:fill="FFFFFF"/>
          </w:tcPr>
          <w:p w14:paraId="2DC2E63E" w14:textId="71961B1F" w:rsidR="002F11F6" w:rsidRPr="007F40CB" w:rsidRDefault="002F11F6" w:rsidP="002F11F6">
            <w:pPr>
              <w:rPr>
                <w:rFonts w:ascii="Times New Roman" w:hAnsi="Times New Roman" w:cs="Times New Roman"/>
                <w:b/>
                <w:bCs/>
                <w:sz w:val="24"/>
                <w:szCs w:val="24"/>
                <w:lang w:bidi="en-US"/>
              </w:rPr>
            </w:pPr>
            <w:r>
              <w:rPr>
                <w:rFonts w:ascii="Times New Roman" w:hAnsi="Times New Roman" w:cs="Times New Roman"/>
                <w:b/>
                <w:bCs/>
                <w:sz w:val="24"/>
                <w:szCs w:val="24"/>
                <w:lang w:bidi="en-US"/>
              </w:rPr>
              <w:t>Ama</w:t>
            </w:r>
            <w:r w:rsidR="00342F81">
              <w:rPr>
                <w:rFonts w:ascii="Times New Roman" w:hAnsi="Times New Roman" w:cs="Times New Roman"/>
                <w:b/>
                <w:bCs/>
                <w:sz w:val="24"/>
                <w:szCs w:val="24"/>
                <w:lang w:bidi="en-US"/>
              </w:rPr>
              <w:t>n</w:t>
            </w:r>
            <w:r>
              <w:rPr>
                <w:rFonts w:ascii="Times New Roman" w:hAnsi="Times New Roman" w:cs="Times New Roman"/>
                <w:b/>
                <w:bCs/>
                <w:sz w:val="24"/>
                <w:szCs w:val="24"/>
                <w:lang w:bidi="en-US"/>
              </w:rPr>
              <w:t>co: Developing the Sustain</w:t>
            </w:r>
            <w:r w:rsidR="00342F81">
              <w:rPr>
                <w:rFonts w:ascii="Times New Roman" w:hAnsi="Times New Roman" w:cs="Times New Roman"/>
                <w:b/>
                <w:bCs/>
                <w:sz w:val="24"/>
                <w:szCs w:val="24"/>
                <w:lang w:bidi="en-US"/>
              </w:rPr>
              <w:t>a</w:t>
            </w:r>
            <w:r>
              <w:rPr>
                <w:rFonts w:ascii="Times New Roman" w:hAnsi="Times New Roman" w:cs="Times New Roman"/>
                <w:b/>
                <w:bCs/>
                <w:sz w:val="24"/>
                <w:szCs w:val="24"/>
                <w:lang w:bidi="en-US"/>
              </w:rPr>
              <w:t>bility Scorecard.</w:t>
            </w:r>
          </w:p>
        </w:tc>
      </w:tr>
      <w:tr w:rsidR="005E5473" w:rsidRPr="00C14AD3" w14:paraId="61E6B590" w14:textId="77777777" w:rsidTr="000F4042">
        <w:trPr>
          <w:gridAfter w:val="1"/>
          <w:wAfter w:w="334" w:type="pct"/>
        </w:trPr>
        <w:tc>
          <w:tcPr>
            <w:tcW w:w="369" w:type="pct"/>
          </w:tcPr>
          <w:p w14:paraId="26E8103E" w14:textId="10C3AFB3" w:rsidR="005E5473" w:rsidRPr="007F40CB" w:rsidRDefault="005E5473" w:rsidP="002F11F6">
            <w:pPr>
              <w:rPr>
                <w:rFonts w:ascii="Times New Roman" w:hAnsi="Times New Roman" w:cs="Times New Roman"/>
                <w:b/>
                <w:bCs/>
                <w:sz w:val="24"/>
                <w:szCs w:val="24"/>
              </w:rPr>
            </w:pPr>
            <w:r w:rsidRPr="007F40CB">
              <w:rPr>
                <w:rFonts w:ascii="Times New Roman" w:hAnsi="Times New Roman" w:cs="Times New Roman"/>
                <w:b/>
                <w:bCs/>
                <w:sz w:val="24"/>
                <w:szCs w:val="24"/>
              </w:rPr>
              <w:t>11/28</w:t>
            </w:r>
          </w:p>
        </w:tc>
        <w:tc>
          <w:tcPr>
            <w:tcW w:w="738" w:type="pct"/>
            <w:tcBorders>
              <w:top w:val="single" w:sz="4" w:space="0" w:color="auto"/>
              <w:left w:val="single" w:sz="4" w:space="0" w:color="auto"/>
              <w:bottom w:val="single" w:sz="4" w:space="0" w:color="auto"/>
            </w:tcBorders>
            <w:shd w:val="clear" w:color="auto" w:fill="FFFFFF"/>
          </w:tcPr>
          <w:p w14:paraId="2FC3F2F1" w14:textId="0ABE29F3" w:rsidR="005E5473" w:rsidRPr="007F40CB" w:rsidRDefault="005E5473"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Thanksgiving</w:t>
            </w:r>
          </w:p>
        </w:tc>
        <w:tc>
          <w:tcPr>
            <w:tcW w:w="3559" w:type="pct"/>
            <w:gridSpan w:val="3"/>
            <w:tcBorders>
              <w:top w:val="single" w:sz="4" w:space="0" w:color="auto"/>
              <w:left w:val="single" w:sz="4" w:space="0" w:color="auto"/>
              <w:bottom w:val="single" w:sz="4" w:space="0" w:color="auto"/>
              <w:right w:val="single" w:sz="4" w:space="0" w:color="auto"/>
            </w:tcBorders>
            <w:shd w:val="clear" w:color="auto" w:fill="FFFFFF"/>
          </w:tcPr>
          <w:p w14:paraId="754136F8" w14:textId="6240639C" w:rsidR="005E5473" w:rsidRPr="007F40CB" w:rsidRDefault="005E5473" w:rsidP="002F11F6">
            <w:pPr>
              <w:rPr>
                <w:rFonts w:ascii="Times New Roman" w:hAnsi="Times New Roman" w:cs="Times New Roman"/>
                <w:b/>
                <w:bCs/>
                <w:sz w:val="24"/>
                <w:szCs w:val="24"/>
                <w:lang w:bidi="en-US"/>
              </w:rPr>
            </w:pPr>
            <w:r>
              <w:rPr>
                <w:rFonts w:ascii="Times New Roman" w:hAnsi="Times New Roman" w:cs="Times New Roman"/>
                <w:b/>
                <w:bCs/>
                <w:sz w:val="24"/>
                <w:szCs w:val="24"/>
                <w:lang w:bidi="en-US"/>
              </w:rPr>
              <w:t>Effectively end of Classes but exam to follow.</w:t>
            </w:r>
          </w:p>
        </w:tc>
      </w:tr>
      <w:tr w:rsidR="005E5473" w:rsidRPr="00C14AD3" w14:paraId="0E9B8128" w14:textId="77777777" w:rsidTr="000F4042">
        <w:trPr>
          <w:gridAfter w:val="1"/>
          <w:wAfter w:w="334" w:type="pct"/>
        </w:trPr>
        <w:tc>
          <w:tcPr>
            <w:tcW w:w="369" w:type="pct"/>
          </w:tcPr>
          <w:p w14:paraId="7D0C4633" w14:textId="33101EB2" w:rsidR="005E5473" w:rsidRPr="007F40CB" w:rsidRDefault="005E5473" w:rsidP="002F11F6">
            <w:pPr>
              <w:rPr>
                <w:rFonts w:ascii="Times New Roman" w:hAnsi="Times New Roman" w:cs="Times New Roman"/>
                <w:b/>
                <w:bCs/>
                <w:sz w:val="24"/>
                <w:szCs w:val="24"/>
              </w:rPr>
            </w:pPr>
            <w:r w:rsidRPr="007F40CB">
              <w:rPr>
                <w:rFonts w:ascii="Times New Roman" w:hAnsi="Times New Roman" w:cs="Times New Roman"/>
                <w:b/>
                <w:bCs/>
                <w:sz w:val="24"/>
                <w:szCs w:val="24"/>
              </w:rPr>
              <w:t xml:space="preserve">Final Exam </w:t>
            </w:r>
          </w:p>
        </w:tc>
        <w:tc>
          <w:tcPr>
            <w:tcW w:w="738" w:type="pct"/>
            <w:tcBorders>
              <w:top w:val="single" w:sz="4" w:space="0" w:color="auto"/>
              <w:left w:val="single" w:sz="4" w:space="0" w:color="auto"/>
            </w:tcBorders>
            <w:shd w:val="clear" w:color="auto" w:fill="FFFFFF"/>
          </w:tcPr>
          <w:p w14:paraId="5AEDFD4D" w14:textId="3707D8B5" w:rsidR="005E5473" w:rsidRPr="007F40CB" w:rsidRDefault="005E5473" w:rsidP="002F11F6">
            <w:pPr>
              <w:rPr>
                <w:rFonts w:ascii="Times New Roman" w:hAnsi="Times New Roman" w:cs="Times New Roman"/>
                <w:b/>
                <w:bCs/>
                <w:sz w:val="24"/>
                <w:szCs w:val="24"/>
                <w:lang w:bidi="en-US"/>
              </w:rPr>
            </w:pPr>
            <w:r w:rsidRPr="007F40CB">
              <w:rPr>
                <w:rFonts w:ascii="Times New Roman" w:hAnsi="Times New Roman" w:cs="Times New Roman"/>
                <w:b/>
                <w:bCs/>
                <w:sz w:val="24"/>
                <w:szCs w:val="24"/>
                <w:lang w:bidi="en-US"/>
              </w:rPr>
              <w:t>Date TBA.</w:t>
            </w:r>
          </w:p>
        </w:tc>
        <w:tc>
          <w:tcPr>
            <w:tcW w:w="3559" w:type="pct"/>
            <w:gridSpan w:val="3"/>
            <w:tcBorders>
              <w:top w:val="single" w:sz="4" w:space="0" w:color="auto"/>
              <w:left w:val="single" w:sz="4" w:space="0" w:color="auto"/>
              <w:bottom w:val="single" w:sz="4" w:space="0" w:color="auto"/>
              <w:right w:val="single" w:sz="4" w:space="0" w:color="auto"/>
            </w:tcBorders>
            <w:shd w:val="clear" w:color="auto" w:fill="FFFFFF"/>
          </w:tcPr>
          <w:p w14:paraId="6C72E3D6" w14:textId="77777777" w:rsidR="005E5473" w:rsidRPr="007F40CB" w:rsidRDefault="005E5473" w:rsidP="002F11F6">
            <w:pPr>
              <w:rPr>
                <w:rFonts w:ascii="Times New Roman" w:hAnsi="Times New Roman" w:cs="Times New Roman"/>
                <w:b/>
                <w:bCs/>
                <w:sz w:val="24"/>
                <w:szCs w:val="24"/>
                <w:lang w:bidi="en-US"/>
              </w:rPr>
            </w:pPr>
          </w:p>
        </w:tc>
      </w:tr>
    </w:tbl>
    <w:p w14:paraId="7FDB73FC" w14:textId="77777777" w:rsidR="001A51FC" w:rsidRDefault="001A51FC" w:rsidP="0060534E">
      <w:pPr>
        <w:rPr>
          <w:rFonts w:ascii="Times New Roman" w:hAnsi="Times New Roman" w:cs="Times New Roman"/>
          <w:b/>
          <w:bCs/>
          <w:sz w:val="24"/>
          <w:szCs w:val="24"/>
        </w:rPr>
      </w:pPr>
    </w:p>
    <w:p w14:paraId="52880C0E" w14:textId="77777777" w:rsidR="008D0D42" w:rsidRDefault="008D0D42" w:rsidP="007D3A26">
      <w:pPr>
        <w:pStyle w:val="BodyText"/>
        <w:spacing w:before="106" w:line="267" w:lineRule="auto"/>
        <w:ind w:left="119" w:right="278"/>
        <w:rPr>
          <w:rFonts w:eastAsia="Arial" w:cs="Times New Roman"/>
          <w:b/>
          <w:bCs/>
        </w:rPr>
      </w:pPr>
    </w:p>
    <w:p w14:paraId="594EAABC" w14:textId="77777777" w:rsidR="008D0D42" w:rsidRDefault="008D0D42" w:rsidP="007D3A26">
      <w:pPr>
        <w:pStyle w:val="BodyText"/>
        <w:spacing w:before="106" w:line="267" w:lineRule="auto"/>
        <w:ind w:left="119" w:right="278"/>
        <w:rPr>
          <w:rFonts w:eastAsia="Arial" w:cs="Times New Roman"/>
          <w:b/>
          <w:bCs/>
        </w:rPr>
      </w:pPr>
    </w:p>
    <w:p w14:paraId="187A38E5" w14:textId="77777777" w:rsidR="002F11F6" w:rsidRDefault="002F11F6" w:rsidP="007D3A26">
      <w:pPr>
        <w:pStyle w:val="BodyText"/>
        <w:spacing w:before="106" w:line="267" w:lineRule="auto"/>
        <w:ind w:left="119" w:right="278"/>
        <w:rPr>
          <w:rFonts w:eastAsia="Arial" w:cs="Times New Roman"/>
          <w:b/>
          <w:bCs/>
        </w:rPr>
      </w:pPr>
    </w:p>
    <w:p w14:paraId="625F2DAA" w14:textId="77777777" w:rsidR="002F11F6" w:rsidRDefault="002F11F6" w:rsidP="007D3A26">
      <w:pPr>
        <w:pStyle w:val="BodyText"/>
        <w:spacing w:before="106" w:line="267" w:lineRule="auto"/>
        <w:ind w:left="119" w:right="278"/>
        <w:rPr>
          <w:rFonts w:eastAsia="Arial" w:cs="Times New Roman"/>
          <w:b/>
          <w:bCs/>
        </w:rPr>
      </w:pPr>
    </w:p>
    <w:p w14:paraId="16FBCBCD" w14:textId="77777777" w:rsidR="002F11F6" w:rsidRDefault="002F11F6" w:rsidP="007D3A26">
      <w:pPr>
        <w:pStyle w:val="BodyText"/>
        <w:spacing w:before="106" w:line="267" w:lineRule="auto"/>
        <w:ind w:left="119" w:right="278"/>
        <w:rPr>
          <w:rFonts w:eastAsia="Arial" w:cs="Times New Roman"/>
          <w:b/>
          <w:bCs/>
        </w:rPr>
      </w:pPr>
    </w:p>
    <w:p w14:paraId="52113673" w14:textId="36170F3D" w:rsidR="007D187A" w:rsidRDefault="007D187A">
      <w:pPr>
        <w:rPr>
          <w:rFonts w:ascii="Times New Roman" w:eastAsia="Arial" w:hAnsi="Times New Roman" w:cs="Times New Roman"/>
          <w:b/>
          <w:bCs/>
          <w:sz w:val="24"/>
          <w:szCs w:val="24"/>
        </w:rPr>
      </w:pPr>
      <w:r>
        <w:rPr>
          <w:rFonts w:eastAsia="Arial" w:cs="Times New Roman"/>
          <w:b/>
          <w:bCs/>
        </w:rPr>
        <w:br w:type="page"/>
      </w:r>
    </w:p>
    <w:p w14:paraId="06B7B6BD" w14:textId="77777777" w:rsidR="007D187A" w:rsidRPr="00914FA4" w:rsidRDefault="007D187A" w:rsidP="007D187A">
      <w:pPr>
        <w:spacing w:after="200" w:line="276" w:lineRule="auto"/>
        <w:jc w:val="center"/>
        <w:rPr>
          <w:rFonts w:ascii="Times New Roman" w:hAnsi="Times New Roman" w:cs="Times New Roman"/>
          <w:b/>
          <w:color w:val="000000"/>
          <w:sz w:val="28"/>
          <w:szCs w:val="28"/>
        </w:rPr>
      </w:pPr>
      <w:r w:rsidRPr="00914FA4">
        <w:rPr>
          <w:rFonts w:ascii="Times New Roman" w:hAnsi="Times New Roman" w:cs="Times New Roman"/>
          <w:b/>
          <w:color w:val="000000"/>
          <w:sz w:val="28"/>
          <w:szCs w:val="28"/>
        </w:rPr>
        <w:t>Policies and Information</w:t>
      </w:r>
    </w:p>
    <w:p w14:paraId="50EA2A21" w14:textId="77777777" w:rsidR="007D187A" w:rsidRPr="000C19EA" w:rsidRDefault="007D187A" w:rsidP="007D187A">
      <w:pPr>
        <w:pStyle w:val="Default"/>
        <w:rPr>
          <w:b/>
          <w:bCs/>
        </w:rPr>
      </w:pPr>
      <w:r w:rsidRPr="000C19EA">
        <w:rPr>
          <w:b/>
          <w:bCs/>
        </w:rPr>
        <w:t>Schedule:</w:t>
      </w:r>
    </w:p>
    <w:p w14:paraId="425F1A0A" w14:textId="77777777" w:rsidR="007D187A" w:rsidRPr="000C19EA" w:rsidRDefault="007D187A" w:rsidP="007D187A">
      <w:pPr>
        <w:pStyle w:val="Default"/>
        <w:rPr>
          <w:bCs/>
        </w:rPr>
      </w:pPr>
      <w:r w:rsidRPr="000C19EA">
        <w:rPr>
          <w:bCs/>
        </w:rPr>
        <w:t>Please see detailed course schedule on D2L to help you prepare for each class.</w:t>
      </w:r>
    </w:p>
    <w:p w14:paraId="27B5FF62" w14:textId="77777777" w:rsidR="00914FA4" w:rsidRDefault="00914FA4" w:rsidP="007D187A">
      <w:pPr>
        <w:pStyle w:val="Default"/>
        <w:rPr>
          <w:b/>
        </w:rPr>
      </w:pPr>
    </w:p>
    <w:p w14:paraId="5576DA9B" w14:textId="038BDD50" w:rsidR="007D187A" w:rsidRPr="00914FA4" w:rsidRDefault="007D187A" w:rsidP="007D187A">
      <w:pPr>
        <w:pStyle w:val="Default"/>
        <w:rPr>
          <w:b/>
        </w:rPr>
      </w:pPr>
      <w:r w:rsidRPr="00914FA4">
        <w:rPr>
          <w:b/>
        </w:rPr>
        <w:t>Electronic Devices:</w:t>
      </w:r>
    </w:p>
    <w:p w14:paraId="4BAD5881" w14:textId="77777777" w:rsidR="007D187A" w:rsidRPr="000C19EA" w:rsidRDefault="007D187A" w:rsidP="007D187A">
      <w:pPr>
        <w:pStyle w:val="Default"/>
        <w:rPr>
          <w:bCs/>
        </w:rPr>
      </w:pPr>
      <w:r w:rsidRPr="000C19EA">
        <w:rPr>
          <w:bCs/>
        </w:rPr>
        <w:t xml:space="preserve">All electronic devices (cell phones, etc.) should be turned off during class except in emergency situations. Under no circumstances may students use these items during exams. </w:t>
      </w:r>
    </w:p>
    <w:p w14:paraId="542931CA" w14:textId="77777777" w:rsidR="007D187A" w:rsidRPr="000C19EA" w:rsidRDefault="007D187A" w:rsidP="007D187A">
      <w:pPr>
        <w:pStyle w:val="Default"/>
        <w:rPr>
          <w:bCs/>
        </w:rPr>
      </w:pPr>
    </w:p>
    <w:p w14:paraId="4B6805EC" w14:textId="77777777" w:rsidR="007D187A" w:rsidRPr="000C19EA" w:rsidRDefault="007D187A" w:rsidP="007D187A">
      <w:pPr>
        <w:pStyle w:val="Default"/>
        <w:rPr>
          <w:b/>
          <w:bCs/>
        </w:rPr>
      </w:pPr>
      <w:r w:rsidRPr="000C19EA">
        <w:rPr>
          <w:b/>
          <w:bCs/>
        </w:rPr>
        <w:t>Attendance:</w:t>
      </w:r>
    </w:p>
    <w:p w14:paraId="70B80C04" w14:textId="77777777" w:rsidR="007D187A" w:rsidRPr="000C19EA" w:rsidRDefault="007D187A" w:rsidP="007D187A">
      <w:pPr>
        <w:pStyle w:val="Default"/>
        <w:rPr>
          <w:bCs/>
        </w:rPr>
      </w:pPr>
      <w:r w:rsidRPr="000C19EA">
        <w:rPr>
          <w:bCs/>
        </w:rPr>
        <w:t xml:space="preserve">Students are expected to arrive to class on time.  Entering class late disrupts both the professor and your fellow students.  As per university policy, attendance will be taken intermittently.  If you must miss a class, you are responsible for obtaining and completing all material covered in that class session. As a practical matter, students who miss class do not do well in this course. </w:t>
      </w:r>
    </w:p>
    <w:p w14:paraId="5FB1FB20" w14:textId="77777777" w:rsidR="007D187A" w:rsidRPr="000C19EA" w:rsidRDefault="007D187A" w:rsidP="007D187A">
      <w:pPr>
        <w:pStyle w:val="Default"/>
        <w:rPr>
          <w:bCs/>
        </w:rPr>
      </w:pPr>
    </w:p>
    <w:p w14:paraId="49FBD643" w14:textId="77777777" w:rsidR="007D187A" w:rsidRPr="000C19EA" w:rsidRDefault="007D187A" w:rsidP="007D187A">
      <w:pPr>
        <w:pStyle w:val="Default"/>
        <w:rPr>
          <w:b/>
          <w:bCs/>
        </w:rPr>
      </w:pPr>
      <w:r w:rsidRPr="000C19EA">
        <w:rPr>
          <w:b/>
          <w:bCs/>
        </w:rPr>
        <w:t>Participation:</w:t>
      </w:r>
      <w:r w:rsidRPr="000C19EA">
        <w:rPr>
          <w:b/>
          <w:bCs/>
          <w:i/>
        </w:rPr>
        <w:t xml:space="preserve">  </w:t>
      </w:r>
    </w:p>
    <w:p w14:paraId="5D57A7CC" w14:textId="77777777" w:rsidR="007D187A" w:rsidRPr="000C19EA" w:rsidRDefault="007D187A" w:rsidP="007D187A">
      <w:pPr>
        <w:pStyle w:val="Default"/>
        <w:rPr>
          <w:bCs/>
        </w:rPr>
      </w:pPr>
      <w:r w:rsidRPr="000C19EA">
        <w:rPr>
          <w:bCs/>
        </w:rPr>
        <w:t xml:space="preserve">Your active participation during class is expected.  You should read each chapter prior to the class session in which the chapter is introduced.  </w:t>
      </w:r>
      <w:r w:rsidRPr="000C19EA">
        <w:rPr>
          <w:bCs/>
          <w:u w:val="single"/>
        </w:rPr>
        <w:t>You should bring the chapter(s) that will be covered with you to class</w:t>
      </w:r>
      <w:r w:rsidRPr="000C19EA">
        <w:rPr>
          <w:bCs/>
        </w:rPr>
        <w:t xml:space="preserve"> including the notes and exercises/problems, as well as any handouts from D2L. </w:t>
      </w:r>
    </w:p>
    <w:p w14:paraId="06CD26B0" w14:textId="77777777" w:rsidR="007D187A" w:rsidRPr="000C19EA" w:rsidRDefault="007D187A" w:rsidP="007D187A">
      <w:pPr>
        <w:pStyle w:val="Default"/>
        <w:rPr>
          <w:bCs/>
        </w:rPr>
      </w:pPr>
    </w:p>
    <w:p w14:paraId="0751DECB" w14:textId="77777777" w:rsidR="007D187A" w:rsidRPr="000C19EA" w:rsidRDefault="007D187A" w:rsidP="007D187A">
      <w:pPr>
        <w:pStyle w:val="Default"/>
        <w:rPr>
          <w:b/>
          <w:bCs/>
        </w:rPr>
      </w:pPr>
      <w:r w:rsidRPr="000C19EA">
        <w:rPr>
          <w:b/>
          <w:bCs/>
        </w:rPr>
        <w:t>Exam Conduct:</w:t>
      </w:r>
    </w:p>
    <w:p w14:paraId="6ADCD5B4" w14:textId="77777777" w:rsidR="007D187A" w:rsidRPr="000C19EA" w:rsidRDefault="007D187A" w:rsidP="007D187A">
      <w:pPr>
        <w:pStyle w:val="Default"/>
        <w:rPr>
          <w:bCs/>
        </w:rPr>
      </w:pPr>
      <w:r w:rsidRPr="000C19EA">
        <w:rPr>
          <w:bCs/>
        </w:rPr>
        <w:t xml:space="preserve">Possession of unauthorized electronic items are prohibited during exams and will result in a grade of zero for the exam.  </w:t>
      </w:r>
    </w:p>
    <w:p w14:paraId="34FF50EE" w14:textId="77777777" w:rsidR="007D187A" w:rsidRPr="000C19EA" w:rsidRDefault="007D187A" w:rsidP="007D187A">
      <w:pPr>
        <w:pStyle w:val="Default"/>
        <w:rPr>
          <w:bCs/>
        </w:rPr>
      </w:pPr>
    </w:p>
    <w:p w14:paraId="41D07BB9" w14:textId="77777777" w:rsidR="007D187A" w:rsidRPr="00914FA4" w:rsidRDefault="007D187A" w:rsidP="007D187A">
      <w:pPr>
        <w:pStyle w:val="Default"/>
        <w:rPr>
          <w:b/>
          <w:bCs/>
        </w:rPr>
      </w:pPr>
      <w:r w:rsidRPr="00914FA4">
        <w:rPr>
          <w:b/>
          <w:bCs/>
        </w:rPr>
        <w:t xml:space="preserve">Academic Conduct: </w:t>
      </w:r>
    </w:p>
    <w:p w14:paraId="76274A0F" w14:textId="77777777" w:rsidR="007D187A" w:rsidRPr="000C19EA" w:rsidRDefault="007D187A" w:rsidP="007D187A">
      <w:pPr>
        <w:pStyle w:val="Default"/>
        <w:rPr>
          <w:bCs/>
        </w:rPr>
      </w:pPr>
      <w:r w:rsidRPr="000C19EA">
        <w:rPr>
          <w:bCs/>
        </w:rPr>
        <w:t xml:space="preserve">Middle Tennessee State University takes a strong stance against academic misconduct.  Academic misconduct includes, but is not limited to, plagiarism, cheating, and fabrication.  </w:t>
      </w:r>
    </w:p>
    <w:p w14:paraId="5C512A31" w14:textId="77777777" w:rsidR="007D187A" w:rsidRPr="000C19EA" w:rsidRDefault="007D187A" w:rsidP="007D187A">
      <w:pPr>
        <w:pStyle w:val="Default"/>
        <w:rPr>
          <w:bCs/>
        </w:rPr>
      </w:pPr>
      <w:r w:rsidRPr="000C19EA">
        <w:rPr>
          <w:bCs/>
        </w:rPr>
        <w:t>1.  Plagiarism. The adoption or reproduction of ideas, words, statements, images, or works of another person as one's own without proper attribution. This includes self-plagiarism, which occurs when an author submits material or research from a previous academic exercise to satisfy the requirements of another exercise and uses it without proper citation of its reuse.</w:t>
      </w:r>
    </w:p>
    <w:p w14:paraId="30CC86AC" w14:textId="77777777" w:rsidR="007D187A" w:rsidRPr="000C19EA" w:rsidRDefault="007D187A" w:rsidP="007D187A">
      <w:pPr>
        <w:pStyle w:val="Default"/>
        <w:rPr>
          <w:bCs/>
        </w:rPr>
      </w:pPr>
      <w:r w:rsidRPr="000C19EA">
        <w:rPr>
          <w:bCs/>
        </w:rPr>
        <w:t>2.  Cheating. Using or attempting to use unauthorized materials, information, or aids in any academic exercise or test/examination. (i.e. phones, computers, iPod, headphones or notes or books of any kind)</w:t>
      </w:r>
    </w:p>
    <w:p w14:paraId="31574B67" w14:textId="77777777" w:rsidR="007D187A" w:rsidRPr="000C19EA" w:rsidRDefault="007D187A" w:rsidP="007D187A">
      <w:pPr>
        <w:pStyle w:val="Default"/>
        <w:rPr>
          <w:bCs/>
        </w:rPr>
      </w:pPr>
      <w:r w:rsidRPr="000C19EA">
        <w:rPr>
          <w:bCs/>
        </w:rPr>
        <w:t>3.  Fabrication. Unauthorized falsification or invention of any information or citation in an academic exercise.</w:t>
      </w:r>
    </w:p>
    <w:p w14:paraId="7CF47CDD" w14:textId="77777777" w:rsidR="007D187A" w:rsidRPr="000C19EA" w:rsidRDefault="007D187A" w:rsidP="007D187A">
      <w:pPr>
        <w:pStyle w:val="Default"/>
        <w:rPr>
          <w:bCs/>
        </w:rPr>
      </w:pPr>
    </w:p>
    <w:p w14:paraId="4A67314E" w14:textId="77777777" w:rsidR="007D187A" w:rsidRPr="000C19EA" w:rsidRDefault="007D187A" w:rsidP="007D187A">
      <w:pPr>
        <w:pStyle w:val="Default"/>
        <w:rPr>
          <w:bCs/>
        </w:rPr>
      </w:pPr>
      <w:r w:rsidRPr="000C19EA">
        <w:rPr>
          <w:bCs/>
        </w:rPr>
        <w:t>Students guilty of academic misconduct, either directly or indirectly, through participation or assistance, are immediately responsible to the instructor of the class. In these instances, the faculty member has the authority to assign an appropriate grade for the exercise or examination, or to assign an F in the course, as is proportional to the nature and extent of academic misconduct.</w:t>
      </w:r>
    </w:p>
    <w:p w14:paraId="73DB6376" w14:textId="77777777" w:rsidR="007D187A" w:rsidRDefault="007D187A" w:rsidP="007D187A">
      <w:pPr>
        <w:pStyle w:val="Default"/>
        <w:rPr>
          <w:b/>
          <w:bCs/>
        </w:rPr>
      </w:pPr>
    </w:p>
    <w:p w14:paraId="565A9FB2" w14:textId="77777777" w:rsidR="00914FA4" w:rsidRDefault="00914FA4" w:rsidP="007D187A">
      <w:pPr>
        <w:pStyle w:val="Default"/>
        <w:rPr>
          <w:b/>
          <w:bCs/>
        </w:rPr>
      </w:pPr>
    </w:p>
    <w:p w14:paraId="492232BA" w14:textId="77777777" w:rsidR="007D187A" w:rsidRPr="00E35180" w:rsidRDefault="007D187A" w:rsidP="007D187A">
      <w:pPr>
        <w:pStyle w:val="Default"/>
        <w:rPr>
          <w:b/>
          <w:bCs/>
        </w:rPr>
      </w:pPr>
      <w:r w:rsidRPr="00E35180">
        <w:rPr>
          <w:b/>
          <w:bCs/>
        </w:rPr>
        <w:t>Reasonable Accommodations for Students with Disabilities:</w:t>
      </w:r>
    </w:p>
    <w:p w14:paraId="4000E3B6" w14:textId="77777777" w:rsidR="007D187A" w:rsidRPr="00E35180" w:rsidRDefault="007D187A" w:rsidP="007D187A">
      <w:pPr>
        <w:spacing w:after="240"/>
        <w:rPr>
          <w:rFonts w:ascii="Times New Roman" w:hAnsi="Times New Roman" w:cs="Times New Roman"/>
        </w:rPr>
      </w:pPr>
      <w:r w:rsidRPr="00E35180">
        <w:rPr>
          <w:rFonts w:ascii="Times New Roman" w:hAnsi="Times New Roman" w:cs="Times New Roman"/>
          <w:color w:val="000000"/>
        </w:rPr>
        <w:t xml:space="preserve">Middle Tennessee State University is committed to campus access in accordance with Title II of the Americans with Disabilities Act and Section 504 of the Vocational Rehabilitation Act of 1973.  Any student interested in reasonable accommodations can consult the Disability &amp; Access Center (DAC) website </w:t>
      </w:r>
      <w:hyperlink r:id="rId20" w:history="1">
        <w:r w:rsidRPr="00E35180">
          <w:rPr>
            <w:rStyle w:val="Hyperlink"/>
            <w:rFonts w:ascii="Times New Roman" w:hAnsi="Times New Roman" w:cs="Times New Roman"/>
          </w:rPr>
          <w:t>www.mtsu.edu/dac</w:t>
        </w:r>
      </w:hyperlink>
      <w:r w:rsidRPr="00E35180">
        <w:rPr>
          <w:rFonts w:ascii="Times New Roman" w:hAnsi="Times New Roman" w:cs="Times New Roman"/>
          <w:color w:val="000000"/>
        </w:rPr>
        <w:t xml:space="preserve"> and/or contact the DAC for assistance at 615-898-2783 or </w:t>
      </w:r>
      <w:hyperlink r:id="rId21" w:history="1">
        <w:r w:rsidRPr="00E35180">
          <w:rPr>
            <w:rStyle w:val="Hyperlink"/>
            <w:rFonts w:ascii="Times New Roman" w:hAnsi="Times New Roman" w:cs="Times New Roman"/>
          </w:rPr>
          <w:t>dacemail@mtsu.edu</w:t>
        </w:r>
      </w:hyperlink>
      <w:r w:rsidRPr="00E35180">
        <w:rPr>
          <w:rFonts w:ascii="Times New Roman" w:hAnsi="Times New Roman" w:cs="Times New Roman"/>
          <w:color w:val="000000"/>
        </w:rPr>
        <w:t>.  ADA accommodation requests (temporary or permanent) are determined only by the DAC.  Students are responsible for contacting the DAC to obtain ADA accommodations and for providing the instructor with the Accommodation Letter from the DAC</w:t>
      </w:r>
    </w:p>
    <w:p w14:paraId="7D2C844C" w14:textId="77777777" w:rsidR="007D187A" w:rsidRPr="00914FA4" w:rsidRDefault="007D187A" w:rsidP="005E5473">
      <w:pPr>
        <w:pStyle w:val="Default"/>
        <w:jc w:val="center"/>
        <w:rPr>
          <w:b/>
          <w:bCs/>
          <w:sz w:val="28"/>
          <w:szCs w:val="28"/>
        </w:rPr>
      </w:pPr>
      <w:r w:rsidRPr="00914FA4">
        <w:rPr>
          <w:b/>
          <w:bCs/>
          <w:sz w:val="28"/>
          <w:szCs w:val="28"/>
        </w:rPr>
        <w:t>JCOB Additional Policies that Apply</w:t>
      </w:r>
    </w:p>
    <w:p w14:paraId="2FDC46E1" w14:textId="77777777" w:rsidR="007D187A" w:rsidRDefault="007D187A" w:rsidP="005E5473">
      <w:pPr>
        <w:pStyle w:val="Default"/>
        <w:jc w:val="center"/>
      </w:pPr>
    </w:p>
    <w:p w14:paraId="3097F58A" w14:textId="77777777" w:rsidR="007D187A" w:rsidRPr="003E52C8" w:rsidRDefault="007D187A" w:rsidP="007D187A">
      <w:pPr>
        <w:pStyle w:val="Default"/>
        <w:rPr>
          <w:b/>
          <w:bCs/>
        </w:rPr>
      </w:pPr>
      <w:r w:rsidRPr="003E52C8">
        <w:rPr>
          <w:b/>
          <w:bCs/>
        </w:rPr>
        <w:t xml:space="preserve">Professionalism: </w:t>
      </w:r>
    </w:p>
    <w:p w14:paraId="50B373C4" w14:textId="77777777" w:rsidR="007D187A" w:rsidRPr="003E52C8" w:rsidRDefault="007D187A" w:rsidP="007D187A">
      <w:pPr>
        <w:pStyle w:val="Default"/>
      </w:pPr>
      <w:r w:rsidRPr="003E52C8">
        <w:t>The Jones College of Business is a professional school.  In the Jones College of Business, students will demonstrate Professionalism, which includes these behaviors:</w:t>
      </w:r>
    </w:p>
    <w:p w14:paraId="0F6D0EBB" w14:textId="77777777" w:rsidR="007D187A" w:rsidRPr="003E52C8" w:rsidRDefault="007D187A" w:rsidP="007D187A">
      <w:pPr>
        <w:pStyle w:val="Default"/>
        <w:numPr>
          <w:ilvl w:val="0"/>
          <w:numId w:val="20"/>
        </w:numPr>
      </w:pPr>
      <w:r w:rsidRPr="003E52C8">
        <w:t>A solid work ethic demonstrated by preparation, punctuality, participation, and productivity;</w:t>
      </w:r>
    </w:p>
    <w:p w14:paraId="65DADE51" w14:textId="77777777" w:rsidR="007D187A" w:rsidRPr="003E52C8" w:rsidRDefault="007D187A" w:rsidP="007D187A">
      <w:pPr>
        <w:pStyle w:val="Default"/>
        <w:numPr>
          <w:ilvl w:val="0"/>
          <w:numId w:val="20"/>
        </w:numPr>
      </w:pPr>
      <w:r w:rsidRPr="003E52C8">
        <w:t>Respectful and courteous interaction with others;</w:t>
      </w:r>
    </w:p>
    <w:p w14:paraId="188FC715" w14:textId="77777777" w:rsidR="007D187A" w:rsidRPr="003E52C8" w:rsidRDefault="007D187A" w:rsidP="007D187A">
      <w:pPr>
        <w:pStyle w:val="Default"/>
        <w:numPr>
          <w:ilvl w:val="0"/>
          <w:numId w:val="20"/>
        </w:numPr>
      </w:pPr>
      <w:r w:rsidRPr="003E52C8">
        <w:t>Ethical conduct; and</w:t>
      </w:r>
    </w:p>
    <w:p w14:paraId="5ED53B8E" w14:textId="77777777" w:rsidR="007D187A" w:rsidRPr="003E52C8" w:rsidRDefault="007D187A" w:rsidP="007D187A">
      <w:pPr>
        <w:pStyle w:val="Default"/>
        <w:numPr>
          <w:ilvl w:val="0"/>
          <w:numId w:val="20"/>
        </w:numPr>
      </w:pPr>
      <w:r w:rsidRPr="003E52C8">
        <w:t>Professional deportment highlighted by business-appropriate dress, diction, and demeanor.</w:t>
      </w:r>
    </w:p>
    <w:p w14:paraId="355AA901" w14:textId="77777777" w:rsidR="007D187A" w:rsidRPr="003E52C8" w:rsidRDefault="007D187A" w:rsidP="007D187A">
      <w:pPr>
        <w:pStyle w:val="Default"/>
      </w:pPr>
    </w:p>
    <w:p w14:paraId="72124CD9" w14:textId="77777777" w:rsidR="007D187A" w:rsidRPr="003E52C8" w:rsidRDefault="007D187A" w:rsidP="007D187A">
      <w:pPr>
        <w:pStyle w:val="Default"/>
      </w:pPr>
      <w:r w:rsidRPr="003E52C8">
        <w:t>As a Jones College student, part of your preparation for your future career includes the ability to adapt to the expectations of your supervisors and to manage your own expectations relative to your position within the organization.  The faculty in the Jones College expect that you will take this aspect of your preparation seriously.</w:t>
      </w:r>
    </w:p>
    <w:p w14:paraId="431B1798" w14:textId="77777777" w:rsidR="007D187A" w:rsidRPr="003E52C8" w:rsidRDefault="007D187A" w:rsidP="007D187A">
      <w:pPr>
        <w:pStyle w:val="Default"/>
      </w:pPr>
    </w:p>
    <w:p w14:paraId="0164F851" w14:textId="77777777" w:rsidR="007D187A" w:rsidRPr="003E52C8" w:rsidRDefault="007D187A" w:rsidP="007D187A">
      <w:pPr>
        <w:pStyle w:val="Default"/>
      </w:pPr>
      <w:r w:rsidRPr="003E52C8">
        <w:t>In this course, the instructor has specific expectations of students related to Professionalism:</w:t>
      </w:r>
    </w:p>
    <w:p w14:paraId="1996E397" w14:textId="77777777" w:rsidR="007D187A" w:rsidRPr="003E52C8" w:rsidRDefault="007D187A" w:rsidP="007D187A">
      <w:pPr>
        <w:pStyle w:val="Default"/>
        <w:numPr>
          <w:ilvl w:val="0"/>
          <w:numId w:val="19"/>
        </w:numPr>
      </w:pPr>
      <w:r w:rsidRPr="003E52C8">
        <w:t>Students will complete all appropriate preparatory work, including reading assigned textbook chapters, viewing video lectures, and taking notes, prior to class meetings.</w:t>
      </w:r>
    </w:p>
    <w:p w14:paraId="4CA5D91E" w14:textId="77777777" w:rsidR="007D187A" w:rsidRPr="003E52C8" w:rsidRDefault="007D187A" w:rsidP="007D187A">
      <w:pPr>
        <w:pStyle w:val="Default"/>
        <w:numPr>
          <w:ilvl w:val="0"/>
          <w:numId w:val="19"/>
        </w:numPr>
      </w:pPr>
      <w:r w:rsidRPr="003E52C8">
        <w:t>Students will approach the course in a professional way and will submit all work on time unless an unforeseen circumstance occurs that is covered under university policy (e.g., illness).</w:t>
      </w:r>
    </w:p>
    <w:p w14:paraId="11874142" w14:textId="77777777" w:rsidR="007D187A" w:rsidRPr="003E52C8" w:rsidRDefault="007D187A" w:rsidP="007D187A">
      <w:pPr>
        <w:pStyle w:val="Default"/>
        <w:numPr>
          <w:ilvl w:val="0"/>
          <w:numId w:val="19"/>
        </w:numPr>
      </w:pPr>
      <w:r w:rsidRPr="003E52C8">
        <w:t>Students will interact with others (students and the instructor) in a respectful manner.</w:t>
      </w:r>
    </w:p>
    <w:p w14:paraId="0CDF4B9C" w14:textId="77777777" w:rsidR="007D187A" w:rsidRPr="003E52C8" w:rsidRDefault="007D187A" w:rsidP="007D187A">
      <w:pPr>
        <w:pStyle w:val="Default"/>
        <w:numPr>
          <w:ilvl w:val="0"/>
          <w:numId w:val="19"/>
        </w:numPr>
      </w:pPr>
      <w:r w:rsidRPr="003E52C8">
        <w:t>Students will use business-related style when contacting the instructor.  Emails should have “ACTG course number” in the subject line.  Students should use a proper salutation and closing.  The body of the email should be clearly written and should avoid the use of slang.</w:t>
      </w:r>
    </w:p>
    <w:p w14:paraId="6D644FD9" w14:textId="77777777" w:rsidR="007D187A" w:rsidRPr="003E52C8" w:rsidRDefault="007D187A" w:rsidP="007D187A">
      <w:pPr>
        <w:pStyle w:val="Default"/>
        <w:numPr>
          <w:ilvl w:val="0"/>
          <w:numId w:val="19"/>
        </w:numPr>
      </w:pPr>
      <w:r w:rsidRPr="003E52C8">
        <w:t xml:space="preserve">Students will arrive at the classroom in advance of the start time and will remain until the instructor dismisses the class.  “Coming and going” during class meetings is unacceptable behavior. </w:t>
      </w:r>
    </w:p>
    <w:p w14:paraId="3C58302B" w14:textId="77777777" w:rsidR="007D187A" w:rsidRPr="003E52C8" w:rsidRDefault="007D187A" w:rsidP="007D187A">
      <w:pPr>
        <w:pStyle w:val="Default"/>
        <w:numPr>
          <w:ilvl w:val="0"/>
          <w:numId w:val="19"/>
        </w:numPr>
      </w:pPr>
      <w:r w:rsidRPr="003E52C8">
        <w:t xml:space="preserve">Students will manage personal needs (e.g., water breaks, bathroom breaks) and obligations (e.g., returning telephone calls) outside of class meeting times.  </w:t>
      </w:r>
    </w:p>
    <w:p w14:paraId="1E3CB0AC" w14:textId="77777777" w:rsidR="007D187A" w:rsidRPr="003E52C8" w:rsidRDefault="007D187A" w:rsidP="007D187A">
      <w:pPr>
        <w:pStyle w:val="Default"/>
        <w:numPr>
          <w:ilvl w:val="0"/>
          <w:numId w:val="19"/>
        </w:numPr>
      </w:pPr>
      <w:r w:rsidRPr="003E52C8">
        <w:t>Students will use technology in a constructive manner as related to the course.  Only approved calculators may be used on exams.</w:t>
      </w:r>
    </w:p>
    <w:p w14:paraId="1952822A" w14:textId="77777777" w:rsidR="007D187A" w:rsidRPr="003E52C8" w:rsidRDefault="007D187A" w:rsidP="007D187A">
      <w:pPr>
        <w:pStyle w:val="Default"/>
        <w:numPr>
          <w:ilvl w:val="0"/>
          <w:numId w:val="19"/>
        </w:numPr>
      </w:pPr>
      <w:r w:rsidRPr="003E52C8">
        <w:t>Students may not wear hats or caps, earbuds or headphones of any type, sunglasses, or smart watches or other devices on exam days.  Specific exam policies will be distributed to the class.</w:t>
      </w:r>
    </w:p>
    <w:p w14:paraId="0D584A45" w14:textId="77777777" w:rsidR="007D187A" w:rsidRPr="003E52C8" w:rsidRDefault="007D187A" w:rsidP="007D187A">
      <w:pPr>
        <w:pStyle w:val="Default"/>
        <w:numPr>
          <w:ilvl w:val="0"/>
          <w:numId w:val="19"/>
        </w:numPr>
      </w:pPr>
      <w:r w:rsidRPr="003E52C8">
        <w:t>Students will follow the MTSU honor code.</w:t>
      </w:r>
    </w:p>
    <w:p w14:paraId="0F25F7B6" w14:textId="77777777" w:rsidR="007D187A" w:rsidRPr="003E52C8" w:rsidRDefault="007D187A" w:rsidP="007D187A">
      <w:pPr>
        <w:pStyle w:val="Default"/>
        <w:numPr>
          <w:ilvl w:val="0"/>
          <w:numId w:val="19"/>
        </w:numPr>
      </w:pPr>
      <w:r w:rsidRPr="003E52C8">
        <w:t>Students will dress and behave in an appropriate way.  The classroom is a learning environment, and learning Accounting is our focus.  Students are expected to dress and behave in a manner that aligns with learning Accounting.  Clothing or behavior that contains offensive language or images or that is distractive of the learning process is inappropriate for this classroom.  If necessary, the instructor will determine what is offensive or distracting.  The instructor reserves the right to take steps to ensure classroom decorum, including removing an offending student from the classroom.</w:t>
      </w:r>
    </w:p>
    <w:p w14:paraId="3E9CAEE6" w14:textId="77777777" w:rsidR="007D187A" w:rsidRPr="003E52C8" w:rsidRDefault="007D187A" w:rsidP="007D187A">
      <w:pPr>
        <w:pStyle w:val="Default"/>
      </w:pPr>
    </w:p>
    <w:p w14:paraId="1BEE86B9" w14:textId="77777777" w:rsidR="007D187A" w:rsidRDefault="007D187A" w:rsidP="007D187A">
      <w:pPr>
        <w:pStyle w:val="Default"/>
      </w:pPr>
      <w:r w:rsidRPr="003E52C8">
        <w:t>Failure to meet expectations may result in disciplinary action, ranging from simple individual discussions to grade reductions to expulsion from the class, as allowed under MTSU policy.</w:t>
      </w:r>
    </w:p>
    <w:p w14:paraId="28B32087" w14:textId="77777777" w:rsidR="007D187A" w:rsidRDefault="007D187A" w:rsidP="007D187A">
      <w:pPr>
        <w:pStyle w:val="Default"/>
      </w:pPr>
    </w:p>
    <w:p w14:paraId="4202E8E9" w14:textId="77777777" w:rsidR="007D187A" w:rsidRPr="00914FA4" w:rsidRDefault="007D187A" w:rsidP="007D187A">
      <w:pPr>
        <w:pStyle w:val="Heading2"/>
        <w:jc w:val="center"/>
        <w:rPr>
          <w:rFonts w:cs="Times New Roman"/>
          <w:b/>
        </w:rPr>
      </w:pPr>
      <w:r w:rsidRPr="00914FA4">
        <w:rPr>
          <w:rFonts w:cs="Times New Roman"/>
          <w:b/>
        </w:rPr>
        <w:t>Philosophical Foundation of Courses and Policies</w:t>
      </w:r>
    </w:p>
    <w:p w14:paraId="04ADFF4D" w14:textId="77777777" w:rsidR="007D187A" w:rsidRPr="003E52C8" w:rsidRDefault="007D187A" w:rsidP="007D187A"/>
    <w:p w14:paraId="2227D97B" w14:textId="77777777" w:rsidR="007D187A" w:rsidRPr="004C3183" w:rsidRDefault="007D187A" w:rsidP="007D187A">
      <w:pPr>
        <w:pStyle w:val="Heading2"/>
        <w:rPr>
          <w:rFonts w:cs="Times New Roman"/>
          <w:b/>
          <w:sz w:val="24"/>
          <w:szCs w:val="24"/>
        </w:rPr>
      </w:pPr>
      <w:r w:rsidRPr="004C3183">
        <w:rPr>
          <w:rFonts w:cs="Times New Roman"/>
          <w:b/>
          <w:noProof/>
          <w:sz w:val="24"/>
          <w:szCs w:val="24"/>
        </w:rPr>
        <w:t xml:space="preserve">The </w:t>
      </w:r>
      <w:r>
        <w:rPr>
          <w:rFonts w:cs="Times New Roman"/>
          <w:b/>
          <w:noProof/>
          <w:sz w:val="24"/>
          <w:szCs w:val="24"/>
        </w:rPr>
        <w:t>M</w:t>
      </w:r>
      <w:r w:rsidRPr="004C3183">
        <w:rPr>
          <w:rFonts w:cs="Times New Roman"/>
          <w:b/>
          <w:noProof/>
          <w:sz w:val="24"/>
          <w:szCs w:val="24"/>
        </w:rPr>
        <w:t>ission</w:t>
      </w:r>
      <w:r w:rsidRPr="004C3183">
        <w:rPr>
          <w:rFonts w:cs="Times New Roman"/>
          <w:b/>
          <w:sz w:val="24"/>
          <w:szCs w:val="24"/>
        </w:rPr>
        <w:t xml:space="preserve"> of the Jones College of Business:</w:t>
      </w:r>
    </w:p>
    <w:p w14:paraId="6DCF1979" w14:textId="77777777" w:rsidR="007D187A" w:rsidRPr="005E5473" w:rsidRDefault="007D187A" w:rsidP="007D187A">
      <w:pPr>
        <w:shd w:val="clear" w:color="auto" w:fill="FFFFFF"/>
        <w:rPr>
          <w:rFonts w:ascii="Times New Roman" w:hAnsi="Times New Roman" w:cs="Times New Roman"/>
          <w:sz w:val="24"/>
          <w:szCs w:val="24"/>
        </w:rPr>
      </w:pPr>
      <w:r w:rsidRPr="005E5473">
        <w:rPr>
          <w:rFonts w:ascii="Times New Roman" w:hAnsi="Times New Roman" w:cs="Times New Roman"/>
          <w:sz w:val="24"/>
          <w:szCs w:val="24"/>
        </w:rPr>
        <w:t>The mission of the Jones College of Business is to:</w:t>
      </w:r>
    </w:p>
    <w:p w14:paraId="3D113656" w14:textId="77777777" w:rsidR="007D187A" w:rsidRPr="005E5473" w:rsidRDefault="007D187A" w:rsidP="007D187A">
      <w:pPr>
        <w:widowControl/>
        <w:numPr>
          <w:ilvl w:val="0"/>
          <w:numId w:val="18"/>
        </w:numPr>
        <w:shd w:val="clear" w:color="auto" w:fill="FFFFFF"/>
        <w:tabs>
          <w:tab w:val="clear" w:pos="720"/>
        </w:tabs>
        <w:ind w:left="360"/>
        <w:rPr>
          <w:rFonts w:ascii="Times New Roman" w:hAnsi="Times New Roman" w:cs="Times New Roman"/>
          <w:sz w:val="24"/>
          <w:szCs w:val="24"/>
        </w:rPr>
      </w:pPr>
      <w:r w:rsidRPr="005E5473">
        <w:rPr>
          <w:rFonts w:ascii="Times New Roman" w:hAnsi="Times New Roman" w:cs="Times New Roman"/>
          <w:sz w:val="24"/>
          <w:szCs w:val="24"/>
        </w:rPr>
        <w:t xml:space="preserve">Foster student success in a large business school with a small school feeling created by caring, professional faculty and staff interacting with students as individuals, in small classes, through proactive student organizations, and in a broad range of other settings, with students’ needs constantly of prime consideration; </w:t>
      </w:r>
    </w:p>
    <w:p w14:paraId="585E52FD" w14:textId="77777777" w:rsidR="007D187A" w:rsidRPr="005E5473" w:rsidRDefault="007D187A" w:rsidP="007D187A">
      <w:pPr>
        <w:widowControl/>
        <w:numPr>
          <w:ilvl w:val="0"/>
          <w:numId w:val="18"/>
        </w:numPr>
        <w:shd w:val="clear" w:color="auto" w:fill="FFFFFF"/>
        <w:tabs>
          <w:tab w:val="clear" w:pos="720"/>
        </w:tabs>
        <w:ind w:left="360"/>
        <w:rPr>
          <w:rFonts w:ascii="Times New Roman" w:hAnsi="Times New Roman" w:cs="Times New Roman"/>
          <w:sz w:val="24"/>
          <w:szCs w:val="24"/>
        </w:rPr>
      </w:pPr>
      <w:r w:rsidRPr="005E5473">
        <w:rPr>
          <w:rFonts w:ascii="Times New Roman" w:hAnsi="Times New Roman" w:cs="Times New Roman"/>
          <w:sz w:val="24"/>
          <w:szCs w:val="24"/>
        </w:rPr>
        <w:t>Provide career opportunities to our students by capitalizing on our extensive alumni network—82 percent of Jones College graduates live and work in Middle Tennessee; and</w:t>
      </w:r>
    </w:p>
    <w:p w14:paraId="35A29445" w14:textId="77777777" w:rsidR="007D187A" w:rsidRPr="005E5473" w:rsidRDefault="007D187A" w:rsidP="007D187A">
      <w:pPr>
        <w:widowControl/>
        <w:numPr>
          <w:ilvl w:val="0"/>
          <w:numId w:val="18"/>
        </w:numPr>
        <w:shd w:val="clear" w:color="auto" w:fill="FFFFFF"/>
        <w:tabs>
          <w:tab w:val="clear" w:pos="720"/>
        </w:tabs>
        <w:ind w:left="360"/>
        <w:rPr>
          <w:rFonts w:ascii="Times New Roman" w:hAnsi="Times New Roman" w:cs="Times New Roman"/>
          <w:sz w:val="24"/>
          <w:szCs w:val="24"/>
        </w:rPr>
      </w:pPr>
      <w:r w:rsidRPr="005E5473">
        <w:rPr>
          <w:rFonts w:ascii="Times New Roman" w:hAnsi="Times New Roman" w:cs="Times New Roman"/>
          <w:sz w:val="24"/>
          <w:szCs w:val="24"/>
        </w:rPr>
        <w:t>Cultivate an international perspective among students that enables them to contribute to and succeed in the global marketplace.</w:t>
      </w:r>
    </w:p>
    <w:p w14:paraId="391EE52C" w14:textId="77777777" w:rsidR="007D187A" w:rsidRPr="005E5473" w:rsidRDefault="007D187A" w:rsidP="007D187A">
      <w:pPr>
        <w:shd w:val="clear" w:color="auto" w:fill="FFFFFF"/>
        <w:rPr>
          <w:rFonts w:ascii="Times New Roman" w:hAnsi="Times New Roman" w:cs="Times New Roman"/>
          <w:sz w:val="24"/>
          <w:szCs w:val="24"/>
        </w:rPr>
      </w:pPr>
      <w:r w:rsidRPr="005E5473">
        <w:rPr>
          <w:rFonts w:ascii="Times New Roman" w:hAnsi="Times New Roman" w:cs="Times New Roman"/>
          <w:sz w:val="24"/>
          <w:szCs w:val="24"/>
        </w:rPr>
        <w:t>We will produce graduates from our bachelor, master, doctoral, and executive and continuing education programs who are prepared for challenges and advancements in their chosen careers.</w:t>
      </w:r>
    </w:p>
    <w:p w14:paraId="714A951C" w14:textId="77777777" w:rsidR="007D187A" w:rsidRPr="005E5473" w:rsidRDefault="007D187A" w:rsidP="007D187A">
      <w:pPr>
        <w:pStyle w:val="Heading2"/>
        <w:rPr>
          <w:rFonts w:cs="Times New Roman"/>
          <w:b/>
          <w:sz w:val="24"/>
          <w:szCs w:val="24"/>
        </w:rPr>
      </w:pPr>
    </w:p>
    <w:p w14:paraId="554741FD" w14:textId="77777777" w:rsidR="007D187A" w:rsidRPr="005E5473" w:rsidRDefault="007D187A" w:rsidP="007D187A">
      <w:pPr>
        <w:pStyle w:val="Heading2"/>
        <w:rPr>
          <w:rFonts w:cs="Times New Roman"/>
          <w:b/>
          <w:sz w:val="24"/>
          <w:szCs w:val="24"/>
        </w:rPr>
      </w:pPr>
      <w:r w:rsidRPr="005E5473">
        <w:rPr>
          <w:rFonts w:cs="Times New Roman"/>
          <w:b/>
          <w:sz w:val="24"/>
          <w:szCs w:val="24"/>
        </w:rPr>
        <w:t>Vision Statement of the Department of Accounting:</w:t>
      </w:r>
    </w:p>
    <w:p w14:paraId="29BB79A1" w14:textId="77777777" w:rsidR="007D187A" w:rsidRPr="005E5473" w:rsidRDefault="007D187A" w:rsidP="007D187A">
      <w:pPr>
        <w:rPr>
          <w:rFonts w:ascii="Times New Roman" w:hAnsi="Times New Roman" w:cs="Times New Roman"/>
          <w:sz w:val="24"/>
          <w:szCs w:val="24"/>
        </w:rPr>
      </w:pPr>
      <w:r w:rsidRPr="005E5473">
        <w:rPr>
          <w:rFonts w:ascii="Times New Roman" w:hAnsi="Times New Roman" w:cs="Times New Roman"/>
          <w:sz w:val="24"/>
          <w:szCs w:val="24"/>
        </w:rPr>
        <w:t>The Department of Accounting of the Jones College of Business at Middle Tennessee State University seeks to be the premier center for excellence in the fields of Accounting and Business Law in the Middle Tennessee region.</w:t>
      </w:r>
    </w:p>
    <w:p w14:paraId="1835CC7D" w14:textId="77777777" w:rsidR="007D187A" w:rsidRPr="005E5473" w:rsidRDefault="007D187A" w:rsidP="007D187A">
      <w:pPr>
        <w:rPr>
          <w:rFonts w:ascii="Times New Roman" w:hAnsi="Times New Roman" w:cs="Times New Roman"/>
          <w:b/>
          <w:bCs/>
          <w:sz w:val="24"/>
          <w:szCs w:val="24"/>
          <w:highlight w:val="yellow"/>
        </w:rPr>
      </w:pPr>
    </w:p>
    <w:p w14:paraId="62F29752" w14:textId="77777777" w:rsidR="007D187A" w:rsidRPr="005E5473" w:rsidRDefault="007D187A" w:rsidP="007D187A">
      <w:pPr>
        <w:pStyle w:val="Heading2"/>
        <w:rPr>
          <w:rFonts w:cs="Times New Roman"/>
          <w:b/>
          <w:sz w:val="24"/>
          <w:szCs w:val="24"/>
        </w:rPr>
      </w:pPr>
      <w:r w:rsidRPr="005E5473">
        <w:rPr>
          <w:rFonts w:cs="Times New Roman"/>
          <w:b/>
          <w:sz w:val="24"/>
          <w:szCs w:val="24"/>
        </w:rPr>
        <w:t>The Mission Statement of the Department of Accounting:</w:t>
      </w:r>
    </w:p>
    <w:p w14:paraId="0FA422AC" w14:textId="77777777" w:rsidR="007D187A" w:rsidRPr="005E5473" w:rsidRDefault="007D187A" w:rsidP="007D187A">
      <w:pPr>
        <w:rPr>
          <w:rFonts w:ascii="Times New Roman" w:hAnsi="Times New Roman" w:cs="Times New Roman"/>
          <w:sz w:val="24"/>
          <w:szCs w:val="24"/>
        </w:rPr>
      </w:pPr>
      <w:r w:rsidRPr="005E5473">
        <w:rPr>
          <w:rFonts w:ascii="Times New Roman" w:hAnsi="Times New Roman" w:cs="Times New Roman"/>
          <w:sz w:val="24"/>
          <w:szCs w:val="24"/>
        </w:rPr>
        <w:t xml:space="preserve">The mission of the Department of Accounting of the Jones College of Business at Middle Tennessee State University is to: </w:t>
      </w:r>
    </w:p>
    <w:p w14:paraId="26D2D9F5" w14:textId="77777777" w:rsidR="007D187A" w:rsidRPr="005E5473" w:rsidRDefault="007D187A" w:rsidP="007D187A">
      <w:pPr>
        <w:widowControl/>
        <w:numPr>
          <w:ilvl w:val="0"/>
          <w:numId w:val="8"/>
        </w:numPr>
        <w:tabs>
          <w:tab w:val="clear" w:pos="360"/>
          <w:tab w:val="num" w:pos="720"/>
        </w:tabs>
        <w:ind w:left="720"/>
        <w:rPr>
          <w:rFonts w:ascii="Times New Roman" w:hAnsi="Times New Roman" w:cs="Times New Roman"/>
          <w:sz w:val="24"/>
          <w:szCs w:val="24"/>
        </w:rPr>
      </w:pPr>
      <w:r w:rsidRPr="005E5473">
        <w:rPr>
          <w:rFonts w:ascii="Times New Roman" w:hAnsi="Times New Roman" w:cs="Times New Roman"/>
          <w:sz w:val="24"/>
          <w:szCs w:val="24"/>
        </w:rPr>
        <w:t xml:space="preserve">Prepare students technically, ethically, and professionally for successful careers in accounting through affordable accounting programs at the undergraduate and graduate levels; </w:t>
      </w:r>
    </w:p>
    <w:p w14:paraId="02004BB2" w14:textId="77777777" w:rsidR="007D187A" w:rsidRPr="005E5473" w:rsidRDefault="007D187A" w:rsidP="007D187A">
      <w:pPr>
        <w:widowControl/>
        <w:numPr>
          <w:ilvl w:val="0"/>
          <w:numId w:val="8"/>
        </w:numPr>
        <w:tabs>
          <w:tab w:val="clear" w:pos="360"/>
          <w:tab w:val="num" w:pos="720"/>
        </w:tabs>
        <w:ind w:left="720"/>
        <w:rPr>
          <w:rFonts w:ascii="Times New Roman" w:hAnsi="Times New Roman" w:cs="Times New Roman"/>
          <w:sz w:val="24"/>
          <w:szCs w:val="24"/>
        </w:rPr>
      </w:pPr>
      <w:r w:rsidRPr="005E5473">
        <w:rPr>
          <w:rFonts w:ascii="Times New Roman" w:hAnsi="Times New Roman" w:cs="Times New Roman"/>
          <w:sz w:val="24"/>
          <w:szCs w:val="24"/>
        </w:rPr>
        <w:t xml:space="preserve">Cultivate a student-centric learning environment where faculty interact with students as individuals, through innovative and effective pedagogy. </w:t>
      </w:r>
    </w:p>
    <w:p w14:paraId="6064AE46" w14:textId="77777777" w:rsidR="007D187A" w:rsidRPr="005E5473" w:rsidRDefault="007D187A" w:rsidP="007D187A">
      <w:pPr>
        <w:widowControl/>
        <w:numPr>
          <w:ilvl w:val="0"/>
          <w:numId w:val="8"/>
        </w:numPr>
        <w:tabs>
          <w:tab w:val="clear" w:pos="360"/>
          <w:tab w:val="num" w:pos="720"/>
        </w:tabs>
        <w:ind w:left="720"/>
        <w:rPr>
          <w:rFonts w:ascii="Times New Roman" w:hAnsi="Times New Roman" w:cs="Times New Roman"/>
          <w:sz w:val="24"/>
          <w:szCs w:val="24"/>
        </w:rPr>
      </w:pPr>
      <w:r w:rsidRPr="005E5473">
        <w:rPr>
          <w:rFonts w:ascii="Times New Roman" w:hAnsi="Times New Roman" w:cs="Times New Roman"/>
          <w:sz w:val="24"/>
          <w:szCs w:val="24"/>
        </w:rPr>
        <w:t>Produce research and perform service that engages and positively impacts the university, the accounting profession, and the broader community.</w:t>
      </w:r>
    </w:p>
    <w:p w14:paraId="117E9FA2" w14:textId="77777777" w:rsidR="007D187A" w:rsidRPr="005E5473" w:rsidRDefault="007D187A" w:rsidP="007D187A">
      <w:pPr>
        <w:pStyle w:val="ListParagraph"/>
        <w:widowControl/>
        <w:numPr>
          <w:ilvl w:val="0"/>
          <w:numId w:val="8"/>
        </w:numPr>
        <w:tabs>
          <w:tab w:val="clear" w:pos="360"/>
          <w:tab w:val="num" w:pos="720"/>
        </w:tabs>
        <w:ind w:left="720"/>
        <w:contextualSpacing/>
        <w:rPr>
          <w:rFonts w:ascii="Times New Roman" w:eastAsiaTheme="minorEastAsia" w:hAnsi="Times New Roman" w:cs="Times New Roman"/>
          <w:sz w:val="24"/>
          <w:szCs w:val="24"/>
        </w:rPr>
      </w:pPr>
      <w:r w:rsidRPr="005E5473">
        <w:rPr>
          <w:rFonts w:ascii="Times New Roman" w:eastAsiaTheme="minorEastAsia" w:hAnsi="Times New Roman" w:cs="Times New Roman"/>
          <w:sz w:val="24"/>
          <w:szCs w:val="24"/>
        </w:rPr>
        <w:t>Offer a flexible graduate program that develops students’ decision making and communication skills and provides a path to professional accounting certifications.</w:t>
      </w:r>
    </w:p>
    <w:p w14:paraId="41BEB90E" w14:textId="77777777" w:rsidR="007D187A" w:rsidRPr="005E5473" w:rsidRDefault="007D187A" w:rsidP="007D187A">
      <w:pPr>
        <w:pStyle w:val="BodyTextIndent"/>
        <w:jc w:val="center"/>
        <w:rPr>
          <w:rFonts w:ascii="Times New Roman" w:hAnsi="Times New Roman" w:cs="Times New Roman"/>
          <w:b/>
          <w:sz w:val="24"/>
          <w:szCs w:val="24"/>
        </w:rPr>
      </w:pPr>
    </w:p>
    <w:p w14:paraId="2DB07486" w14:textId="2694DE54" w:rsidR="002F11F6" w:rsidRDefault="007D187A" w:rsidP="005E5473">
      <w:pPr>
        <w:pStyle w:val="BodyTextIndent"/>
        <w:jc w:val="center"/>
        <w:rPr>
          <w:rFonts w:eastAsia="Arial" w:cs="Times New Roman"/>
          <w:b/>
          <w:bCs/>
        </w:rPr>
      </w:pPr>
      <w:r w:rsidRPr="005E5473">
        <w:rPr>
          <w:rFonts w:ascii="Times New Roman" w:hAnsi="Times New Roman" w:cs="Times New Roman"/>
          <w:b/>
          <w:sz w:val="24"/>
          <w:szCs w:val="24"/>
        </w:rPr>
        <w:t xml:space="preserve">Department of Accounting Web Site: </w:t>
      </w:r>
      <w:hyperlink r:id="rId22" w:history="1">
        <w:r w:rsidRPr="005E5473">
          <w:rPr>
            <w:rStyle w:val="Hyperlink"/>
            <w:rFonts w:ascii="Times New Roman" w:hAnsi="Times New Roman" w:cs="Times New Roman"/>
            <w:b/>
            <w:sz w:val="24"/>
            <w:szCs w:val="24"/>
          </w:rPr>
          <w:t>http://www.mtsu.edu/accounting</w:t>
        </w:r>
      </w:hyperlink>
      <w:r w:rsidR="00914FA4">
        <w:rPr>
          <w:rStyle w:val="Hyperlink"/>
          <w:b/>
        </w:rPr>
        <w:t xml:space="preserve">  </w:t>
      </w:r>
    </w:p>
    <w:sectPr w:rsidR="002F11F6" w:rsidSect="0060534E">
      <w:footerReference w:type="default" r:id="rId23"/>
      <w:pgSz w:w="12240" w:h="15840"/>
      <w:pgMar w:top="1400" w:right="1320" w:bottom="1680" w:left="1320" w:header="0" w:footer="1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6322" w14:textId="77777777" w:rsidR="000D58B7" w:rsidRDefault="000D58B7">
      <w:r>
        <w:separator/>
      </w:r>
    </w:p>
  </w:endnote>
  <w:endnote w:type="continuationSeparator" w:id="0">
    <w:p w14:paraId="51575FC0" w14:textId="77777777" w:rsidR="000D58B7" w:rsidRDefault="000D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924459"/>
      <w:docPartObj>
        <w:docPartGallery w:val="Page Numbers (Bottom of Page)"/>
        <w:docPartUnique/>
      </w:docPartObj>
    </w:sdtPr>
    <w:sdtEndPr>
      <w:rPr>
        <w:noProof/>
      </w:rPr>
    </w:sdtEndPr>
    <w:sdtContent>
      <w:p w14:paraId="35560BF3" w14:textId="09AD1EDA" w:rsidR="002D5188" w:rsidRDefault="002D5188">
        <w:pPr>
          <w:pStyle w:val="Footer"/>
        </w:pPr>
        <w:r>
          <w:fldChar w:fldCharType="begin"/>
        </w:r>
        <w:r>
          <w:instrText xml:space="preserve"> PAGE   \* MERGEFORMAT </w:instrText>
        </w:r>
        <w:r>
          <w:fldChar w:fldCharType="separate"/>
        </w:r>
        <w:r w:rsidR="00092484">
          <w:rPr>
            <w:noProof/>
          </w:rPr>
          <w:t>1</w:t>
        </w:r>
        <w:r>
          <w:rPr>
            <w:noProof/>
          </w:rPr>
          <w:fldChar w:fldCharType="end"/>
        </w:r>
      </w:p>
    </w:sdtContent>
  </w:sdt>
  <w:p w14:paraId="2B8EE159" w14:textId="77777777" w:rsidR="00351F00" w:rsidRDefault="00351F0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6F9D2" w14:textId="77777777" w:rsidR="000D58B7" w:rsidRDefault="000D58B7">
      <w:r>
        <w:separator/>
      </w:r>
    </w:p>
  </w:footnote>
  <w:footnote w:type="continuationSeparator" w:id="0">
    <w:p w14:paraId="1AA34FE6" w14:textId="77777777" w:rsidR="000D58B7" w:rsidRDefault="000D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952"/>
    <w:multiLevelType w:val="hybridMultilevel"/>
    <w:tmpl w:val="5EB6FE64"/>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 w15:restartNumberingAfterBreak="0">
    <w:nsid w:val="04747832"/>
    <w:multiLevelType w:val="hybridMultilevel"/>
    <w:tmpl w:val="B682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1B95"/>
    <w:multiLevelType w:val="hybridMultilevel"/>
    <w:tmpl w:val="97121DA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3" w15:restartNumberingAfterBreak="0">
    <w:nsid w:val="11E521C4"/>
    <w:multiLevelType w:val="hybridMultilevel"/>
    <w:tmpl w:val="A410A568"/>
    <w:lvl w:ilvl="0" w:tplc="24B0DC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E3FB8"/>
    <w:multiLevelType w:val="multilevel"/>
    <w:tmpl w:val="841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D179B"/>
    <w:multiLevelType w:val="hybridMultilevel"/>
    <w:tmpl w:val="AE7081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F766DBB"/>
    <w:multiLevelType w:val="singleLevel"/>
    <w:tmpl w:val="F4341B76"/>
    <w:lvl w:ilvl="0">
      <w:start w:val="1"/>
      <w:numFmt w:val="decimal"/>
      <w:lvlText w:val="%1. "/>
      <w:legacy w:legacy="1" w:legacySpace="0" w:legacyIndent="360"/>
      <w:lvlJc w:val="left"/>
      <w:pPr>
        <w:ind w:left="360" w:hanging="360"/>
      </w:pPr>
      <w:rPr>
        <w:b w:val="0"/>
        <w:i w:val="0"/>
        <w:sz w:val="22"/>
      </w:rPr>
    </w:lvl>
  </w:abstractNum>
  <w:abstractNum w:abstractNumId="7" w15:restartNumberingAfterBreak="0">
    <w:nsid w:val="351C2C26"/>
    <w:multiLevelType w:val="hybridMultilevel"/>
    <w:tmpl w:val="C30C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EA6437"/>
    <w:multiLevelType w:val="hybridMultilevel"/>
    <w:tmpl w:val="BED45D14"/>
    <w:lvl w:ilvl="0" w:tplc="57166DBC">
      <w:start w:val="1"/>
      <w:numFmt w:val="bullet"/>
      <w:lvlText w:val=""/>
      <w:lvlJc w:val="left"/>
      <w:pPr>
        <w:ind w:left="3240" w:hanging="360"/>
      </w:pPr>
      <w:rPr>
        <w:rFonts w:ascii="Symbol" w:eastAsia="Symbol" w:hAnsi="Symbol" w:hint="default"/>
        <w:w w:val="76"/>
        <w:sz w:val="24"/>
        <w:szCs w:val="24"/>
      </w:rPr>
    </w:lvl>
    <w:lvl w:ilvl="1" w:tplc="2CF4F48E">
      <w:start w:val="1"/>
      <w:numFmt w:val="bullet"/>
      <w:lvlText w:val="•"/>
      <w:lvlJc w:val="left"/>
      <w:pPr>
        <w:ind w:left="3936" w:hanging="360"/>
      </w:pPr>
      <w:rPr>
        <w:rFonts w:hint="default"/>
      </w:rPr>
    </w:lvl>
    <w:lvl w:ilvl="2" w:tplc="9510F252">
      <w:start w:val="1"/>
      <w:numFmt w:val="bullet"/>
      <w:lvlText w:val="•"/>
      <w:lvlJc w:val="left"/>
      <w:pPr>
        <w:ind w:left="4632" w:hanging="360"/>
      </w:pPr>
      <w:rPr>
        <w:rFonts w:hint="default"/>
      </w:rPr>
    </w:lvl>
    <w:lvl w:ilvl="3" w:tplc="E97490CC">
      <w:start w:val="1"/>
      <w:numFmt w:val="bullet"/>
      <w:lvlText w:val="•"/>
      <w:lvlJc w:val="left"/>
      <w:pPr>
        <w:ind w:left="5328" w:hanging="360"/>
      </w:pPr>
      <w:rPr>
        <w:rFonts w:hint="default"/>
      </w:rPr>
    </w:lvl>
    <w:lvl w:ilvl="4" w:tplc="8FA08F28">
      <w:start w:val="1"/>
      <w:numFmt w:val="bullet"/>
      <w:lvlText w:val="•"/>
      <w:lvlJc w:val="left"/>
      <w:pPr>
        <w:ind w:left="6024" w:hanging="360"/>
      </w:pPr>
      <w:rPr>
        <w:rFonts w:hint="default"/>
      </w:rPr>
    </w:lvl>
    <w:lvl w:ilvl="5" w:tplc="68921124">
      <w:start w:val="1"/>
      <w:numFmt w:val="bullet"/>
      <w:lvlText w:val="•"/>
      <w:lvlJc w:val="left"/>
      <w:pPr>
        <w:ind w:left="6720" w:hanging="360"/>
      </w:pPr>
      <w:rPr>
        <w:rFonts w:hint="default"/>
      </w:rPr>
    </w:lvl>
    <w:lvl w:ilvl="6" w:tplc="DC80CFFE">
      <w:start w:val="1"/>
      <w:numFmt w:val="bullet"/>
      <w:lvlText w:val="•"/>
      <w:lvlJc w:val="left"/>
      <w:pPr>
        <w:ind w:left="7416" w:hanging="360"/>
      </w:pPr>
      <w:rPr>
        <w:rFonts w:hint="default"/>
      </w:rPr>
    </w:lvl>
    <w:lvl w:ilvl="7" w:tplc="E752EC30">
      <w:start w:val="1"/>
      <w:numFmt w:val="bullet"/>
      <w:lvlText w:val="•"/>
      <w:lvlJc w:val="left"/>
      <w:pPr>
        <w:ind w:left="8112" w:hanging="360"/>
      </w:pPr>
      <w:rPr>
        <w:rFonts w:hint="default"/>
      </w:rPr>
    </w:lvl>
    <w:lvl w:ilvl="8" w:tplc="8520B80A">
      <w:start w:val="1"/>
      <w:numFmt w:val="bullet"/>
      <w:lvlText w:val="•"/>
      <w:lvlJc w:val="left"/>
      <w:pPr>
        <w:ind w:left="8808" w:hanging="360"/>
      </w:pPr>
      <w:rPr>
        <w:rFonts w:hint="default"/>
      </w:rPr>
    </w:lvl>
  </w:abstractNum>
  <w:abstractNum w:abstractNumId="9" w15:restartNumberingAfterBreak="0">
    <w:nsid w:val="3B6B2824"/>
    <w:multiLevelType w:val="multilevel"/>
    <w:tmpl w:val="6EE000D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0" w15:restartNumberingAfterBreak="0">
    <w:nsid w:val="40EE1B30"/>
    <w:multiLevelType w:val="hybridMultilevel"/>
    <w:tmpl w:val="933AB6DA"/>
    <w:lvl w:ilvl="0" w:tplc="5BC2A7DE">
      <w:start w:val="1"/>
      <w:numFmt w:val="decimal"/>
      <w:lvlText w:val="%1."/>
      <w:lvlJc w:val="left"/>
      <w:pPr>
        <w:ind w:left="1200" w:hanging="360"/>
      </w:pPr>
      <w:rPr>
        <w:rFonts w:ascii="Arial" w:eastAsia="Arial" w:hAnsi="Arial" w:hint="default"/>
        <w:spacing w:val="-1"/>
        <w:sz w:val="22"/>
        <w:szCs w:val="22"/>
      </w:rPr>
    </w:lvl>
    <w:lvl w:ilvl="1" w:tplc="6AF48C08">
      <w:start w:val="1"/>
      <w:numFmt w:val="bullet"/>
      <w:lvlText w:val="•"/>
      <w:lvlJc w:val="left"/>
      <w:pPr>
        <w:ind w:left="2040" w:hanging="360"/>
      </w:pPr>
      <w:rPr>
        <w:rFonts w:hint="default"/>
      </w:rPr>
    </w:lvl>
    <w:lvl w:ilvl="2" w:tplc="A39056CE">
      <w:start w:val="1"/>
      <w:numFmt w:val="bullet"/>
      <w:lvlText w:val="•"/>
      <w:lvlJc w:val="left"/>
      <w:pPr>
        <w:ind w:left="2880" w:hanging="360"/>
      </w:pPr>
      <w:rPr>
        <w:rFonts w:hint="default"/>
      </w:rPr>
    </w:lvl>
    <w:lvl w:ilvl="3" w:tplc="8A38EBA6">
      <w:start w:val="1"/>
      <w:numFmt w:val="bullet"/>
      <w:lvlText w:val="•"/>
      <w:lvlJc w:val="left"/>
      <w:pPr>
        <w:ind w:left="3720" w:hanging="360"/>
      </w:pPr>
      <w:rPr>
        <w:rFonts w:hint="default"/>
      </w:rPr>
    </w:lvl>
    <w:lvl w:ilvl="4" w:tplc="07C8050A">
      <w:start w:val="1"/>
      <w:numFmt w:val="bullet"/>
      <w:lvlText w:val="•"/>
      <w:lvlJc w:val="left"/>
      <w:pPr>
        <w:ind w:left="4560" w:hanging="360"/>
      </w:pPr>
      <w:rPr>
        <w:rFonts w:hint="default"/>
      </w:rPr>
    </w:lvl>
    <w:lvl w:ilvl="5" w:tplc="CD6AE49C">
      <w:start w:val="1"/>
      <w:numFmt w:val="bullet"/>
      <w:lvlText w:val="•"/>
      <w:lvlJc w:val="left"/>
      <w:pPr>
        <w:ind w:left="5400" w:hanging="360"/>
      </w:pPr>
      <w:rPr>
        <w:rFonts w:hint="default"/>
      </w:rPr>
    </w:lvl>
    <w:lvl w:ilvl="6" w:tplc="BAA27CCE">
      <w:start w:val="1"/>
      <w:numFmt w:val="bullet"/>
      <w:lvlText w:val="•"/>
      <w:lvlJc w:val="left"/>
      <w:pPr>
        <w:ind w:left="6240" w:hanging="360"/>
      </w:pPr>
      <w:rPr>
        <w:rFonts w:hint="default"/>
      </w:rPr>
    </w:lvl>
    <w:lvl w:ilvl="7" w:tplc="5BD6BBEE">
      <w:start w:val="1"/>
      <w:numFmt w:val="bullet"/>
      <w:lvlText w:val="•"/>
      <w:lvlJc w:val="left"/>
      <w:pPr>
        <w:ind w:left="7080" w:hanging="360"/>
      </w:pPr>
      <w:rPr>
        <w:rFonts w:hint="default"/>
      </w:rPr>
    </w:lvl>
    <w:lvl w:ilvl="8" w:tplc="174E5BF2">
      <w:start w:val="1"/>
      <w:numFmt w:val="bullet"/>
      <w:lvlText w:val="•"/>
      <w:lvlJc w:val="left"/>
      <w:pPr>
        <w:ind w:left="7920" w:hanging="360"/>
      </w:pPr>
      <w:rPr>
        <w:rFonts w:hint="default"/>
      </w:rPr>
    </w:lvl>
  </w:abstractNum>
  <w:abstractNum w:abstractNumId="11" w15:restartNumberingAfterBreak="0">
    <w:nsid w:val="4A6D07C2"/>
    <w:multiLevelType w:val="hybridMultilevel"/>
    <w:tmpl w:val="114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B6CC9"/>
    <w:multiLevelType w:val="hybridMultilevel"/>
    <w:tmpl w:val="52F84D22"/>
    <w:lvl w:ilvl="0" w:tplc="664C08FA">
      <w:start w:val="1"/>
      <w:numFmt w:val="bullet"/>
      <w:lvlText w:val=""/>
      <w:lvlJc w:val="left"/>
      <w:pPr>
        <w:ind w:left="880" w:hanging="360"/>
      </w:pPr>
      <w:rPr>
        <w:rFonts w:ascii="Symbol" w:eastAsia="Symbol" w:hAnsi="Symbol" w:hint="default"/>
        <w:w w:val="76"/>
        <w:sz w:val="24"/>
        <w:szCs w:val="24"/>
      </w:rPr>
    </w:lvl>
    <w:lvl w:ilvl="1" w:tplc="D3D89FBA">
      <w:start w:val="1"/>
      <w:numFmt w:val="bullet"/>
      <w:lvlText w:val="•"/>
      <w:lvlJc w:val="left"/>
      <w:pPr>
        <w:ind w:left="1756" w:hanging="360"/>
      </w:pPr>
      <w:rPr>
        <w:rFonts w:hint="default"/>
      </w:rPr>
    </w:lvl>
    <w:lvl w:ilvl="2" w:tplc="50FEAE4E">
      <w:start w:val="1"/>
      <w:numFmt w:val="bullet"/>
      <w:lvlText w:val="•"/>
      <w:lvlJc w:val="left"/>
      <w:pPr>
        <w:ind w:left="2632" w:hanging="360"/>
      </w:pPr>
      <w:rPr>
        <w:rFonts w:hint="default"/>
      </w:rPr>
    </w:lvl>
    <w:lvl w:ilvl="3" w:tplc="5298F2D4">
      <w:start w:val="1"/>
      <w:numFmt w:val="bullet"/>
      <w:lvlText w:val="•"/>
      <w:lvlJc w:val="left"/>
      <w:pPr>
        <w:ind w:left="3508" w:hanging="360"/>
      </w:pPr>
      <w:rPr>
        <w:rFonts w:hint="default"/>
      </w:rPr>
    </w:lvl>
    <w:lvl w:ilvl="4" w:tplc="779AE4E8">
      <w:start w:val="1"/>
      <w:numFmt w:val="bullet"/>
      <w:lvlText w:val="•"/>
      <w:lvlJc w:val="left"/>
      <w:pPr>
        <w:ind w:left="4384" w:hanging="360"/>
      </w:pPr>
      <w:rPr>
        <w:rFonts w:hint="default"/>
      </w:rPr>
    </w:lvl>
    <w:lvl w:ilvl="5" w:tplc="4E7A35C0">
      <w:start w:val="1"/>
      <w:numFmt w:val="bullet"/>
      <w:lvlText w:val="•"/>
      <w:lvlJc w:val="left"/>
      <w:pPr>
        <w:ind w:left="5260" w:hanging="360"/>
      </w:pPr>
      <w:rPr>
        <w:rFonts w:hint="default"/>
      </w:rPr>
    </w:lvl>
    <w:lvl w:ilvl="6" w:tplc="9384C226">
      <w:start w:val="1"/>
      <w:numFmt w:val="bullet"/>
      <w:lvlText w:val="•"/>
      <w:lvlJc w:val="left"/>
      <w:pPr>
        <w:ind w:left="6136" w:hanging="360"/>
      </w:pPr>
      <w:rPr>
        <w:rFonts w:hint="default"/>
      </w:rPr>
    </w:lvl>
    <w:lvl w:ilvl="7" w:tplc="E2988AFC">
      <w:start w:val="1"/>
      <w:numFmt w:val="bullet"/>
      <w:lvlText w:val="•"/>
      <w:lvlJc w:val="left"/>
      <w:pPr>
        <w:ind w:left="7012" w:hanging="360"/>
      </w:pPr>
      <w:rPr>
        <w:rFonts w:hint="default"/>
      </w:rPr>
    </w:lvl>
    <w:lvl w:ilvl="8" w:tplc="58562F0E">
      <w:start w:val="1"/>
      <w:numFmt w:val="bullet"/>
      <w:lvlText w:val="•"/>
      <w:lvlJc w:val="left"/>
      <w:pPr>
        <w:ind w:left="7888" w:hanging="360"/>
      </w:pPr>
      <w:rPr>
        <w:rFonts w:hint="default"/>
      </w:rPr>
    </w:lvl>
  </w:abstractNum>
  <w:abstractNum w:abstractNumId="13" w15:restartNumberingAfterBreak="0">
    <w:nsid w:val="53C73493"/>
    <w:multiLevelType w:val="hybridMultilevel"/>
    <w:tmpl w:val="CF52F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751C5"/>
    <w:multiLevelType w:val="hybridMultilevel"/>
    <w:tmpl w:val="7A661188"/>
    <w:lvl w:ilvl="0" w:tplc="F97EEA6C">
      <w:start w:val="1"/>
      <w:numFmt w:val="bullet"/>
      <w:lvlText w:val=""/>
      <w:lvlJc w:val="left"/>
      <w:pPr>
        <w:ind w:left="820" w:hanging="360"/>
      </w:pPr>
      <w:rPr>
        <w:rFonts w:ascii="Symbol" w:eastAsia="Symbol" w:hAnsi="Symbol" w:hint="default"/>
        <w:w w:val="76"/>
        <w:sz w:val="24"/>
        <w:szCs w:val="24"/>
      </w:rPr>
    </w:lvl>
    <w:lvl w:ilvl="1" w:tplc="D546A04E">
      <w:start w:val="1"/>
      <w:numFmt w:val="bullet"/>
      <w:lvlText w:val="•"/>
      <w:lvlJc w:val="left"/>
      <w:pPr>
        <w:ind w:left="1696" w:hanging="360"/>
      </w:pPr>
      <w:rPr>
        <w:rFonts w:hint="default"/>
      </w:rPr>
    </w:lvl>
    <w:lvl w:ilvl="2" w:tplc="7A7C6790">
      <w:start w:val="1"/>
      <w:numFmt w:val="bullet"/>
      <w:lvlText w:val="•"/>
      <w:lvlJc w:val="left"/>
      <w:pPr>
        <w:ind w:left="2572" w:hanging="360"/>
      </w:pPr>
      <w:rPr>
        <w:rFonts w:hint="default"/>
      </w:rPr>
    </w:lvl>
    <w:lvl w:ilvl="3" w:tplc="9F3C26FE">
      <w:start w:val="1"/>
      <w:numFmt w:val="bullet"/>
      <w:lvlText w:val="•"/>
      <w:lvlJc w:val="left"/>
      <w:pPr>
        <w:ind w:left="3448" w:hanging="360"/>
      </w:pPr>
      <w:rPr>
        <w:rFonts w:hint="default"/>
      </w:rPr>
    </w:lvl>
    <w:lvl w:ilvl="4" w:tplc="64E05AC0">
      <w:start w:val="1"/>
      <w:numFmt w:val="bullet"/>
      <w:lvlText w:val="•"/>
      <w:lvlJc w:val="left"/>
      <w:pPr>
        <w:ind w:left="4324" w:hanging="360"/>
      </w:pPr>
      <w:rPr>
        <w:rFonts w:hint="default"/>
      </w:rPr>
    </w:lvl>
    <w:lvl w:ilvl="5" w:tplc="CD34CC30">
      <w:start w:val="1"/>
      <w:numFmt w:val="bullet"/>
      <w:lvlText w:val="•"/>
      <w:lvlJc w:val="left"/>
      <w:pPr>
        <w:ind w:left="5200" w:hanging="360"/>
      </w:pPr>
      <w:rPr>
        <w:rFonts w:hint="default"/>
      </w:rPr>
    </w:lvl>
    <w:lvl w:ilvl="6" w:tplc="CDEA32A4">
      <w:start w:val="1"/>
      <w:numFmt w:val="bullet"/>
      <w:lvlText w:val="•"/>
      <w:lvlJc w:val="left"/>
      <w:pPr>
        <w:ind w:left="6076" w:hanging="360"/>
      </w:pPr>
      <w:rPr>
        <w:rFonts w:hint="default"/>
      </w:rPr>
    </w:lvl>
    <w:lvl w:ilvl="7" w:tplc="3B7C5950">
      <w:start w:val="1"/>
      <w:numFmt w:val="bullet"/>
      <w:lvlText w:val="•"/>
      <w:lvlJc w:val="left"/>
      <w:pPr>
        <w:ind w:left="6952" w:hanging="360"/>
      </w:pPr>
      <w:rPr>
        <w:rFonts w:hint="default"/>
      </w:rPr>
    </w:lvl>
    <w:lvl w:ilvl="8" w:tplc="A7E8FDDC">
      <w:start w:val="1"/>
      <w:numFmt w:val="bullet"/>
      <w:lvlText w:val="•"/>
      <w:lvlJc w:val="left"/>
      <w:pPr>
        <w:ind w:left="7828" w:hanging="360"/>
      </w:pPr>
      <w:rPr>
        <w:rFonts w:hint="default"/>
      </w:rPr>
    </w:lvl>
  </w:abstractNum>
  <w:abstractNum w:abstractNumId="15" w15:restartNumberingAfterBreak="0">
    <w:nsid w:val="6E341329"/>
    <w:multiLevelType w:val="hybridMultilevel"/>
    <w:tmpl w:val="FD0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7320F"/>
    <w:multiLevelType w:val="multilevel"/>
    <w:tmpl w:val="F466A2B4"/>
    <w:lvl w:ilvl="0">
      <w:start w:val="1"/>
      <w:numFmt w:val="upperLetter"/>
      <w:lvlText w:val="%1. "/>
      <w:legacy w:legacy="1" w:legacySpace="0" w:legacyIndent="360"/>
      <w:lvlJc w:val="left"/>
      <w:pPr>
        <w:ind w:left="360" w:hanging="360"/>
      </w:pPr>
      <w:rPr>
        <w:b/>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52B4A34"/>
    <w:multiLevelType w:val="hybridMultilevel"/>
    <w:tmpl w:val="CF5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439F7"/>
    <w:multiLevelType w:val="hybridMultilevel"/>
    <w:tmpl w:val="D7CEB52E"/>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9" w15:restartNumberingAfterBreak="0">
    <w:nsid w:val="7CA47491"/>
    <w:multiLevelType w:val="hybridMultilevel"/>
    <w:tmpl w:val="A410A568"/>
    <w:lvl w:ilvl="0" w:tplc="24B0DC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6F3602"/>
    <w:multiLevelType w:val="hybridMultilevel"/>
    <w:tmpl w:val="70C25756"/>
    <w:lvl w:ilvl="0" w:tplc="04090001">
      <w:start w:val="1"/>
      <w:numFmt w:val="bullet"/>
      <w:lvlText w:val=""/>
      <w:lvlJc w:val="left"/>
      <w:pPr>
        <w:ind w:left="825" w:hanging="46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10"/>
  </w:num>
  <w:num w:numId="5">
    <w:abstractNumId w:val="0"/>
  </w:num>
  <w:num w:numId="6">
    <w:abstractNumId w:val="18"/>
  </w:num>
  <w:num w:numId="7">
    <w:abstractNumId w:val="2"/>
  </w:num>
  <w:num w:numId="8">
    <w:abstractNumId w:val="9"/>
  </w:num>
  <w:num w:numId="9">
    <w:abstractNumId w:val="6"/>
  </w:num>
  <w:num w:numId="10">
    <w:abstractNumId w:val="16"/>
  </w:num>
  <w:num w:numId="11">
    <w:abstractNumId w:val="5"/>
  </w:num>
  <w:num w:numId="12">
    <w:abstractNumId w:val="13"/>
  </w:num>
  <w:num w:numId="13">
    <w:abstractNumId w:val="3"/>
  </w:num>
  <w:num w:numId="14">
    <w:abstractNumId w:val="19"/>
  </w:num>
  <w:num w:numId="15">
    <w:abstractNumId w:val="1"/>
  </w:num>
  <w:num w:numId="16">
    <w:abstractNumId w:val="11"/>
  </w:num>
  <w:num w:numId="17">
    <w:abstractNumId w:val="15"/>
  </w:num>
  <w:num w:numId="18">
    <w:abstractNumId w:val="4"/>
  </w:num>
  <w:num w:numId="19">
    <w:abstractNumId w:val="7"/>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S0MDAysDA0MDUyNDdU0lEKTi0uzszPAymwqAUAgrgmTCwAAAA="/>
    <w:docVar w:name="dgnword-docGUID" w:val="{D1E40F8E-12A2-4104-AF8A-9786A6AEEFD2}"/>
    <w:docVar w:name="dgnword-eventsink" w:val="2096900000"/>
  </w:docVars>
  <w:rsids>
    <w:rsidRoot w:val="00351F00"/>
    <w:rsid w:val="000566BB"/>
    <w:rsid w:val="000602C4"/>
    <w:rsid w:val="00063473"/>
    <w:rsid w:val="000660EF"/>
    <w:rsid w:val="000716EB"/>
    <w:rsid w:val="00071F16"/>
    <w:rsid w:val="00073F38"/>
    <w:rsid w:val="00092484"/>
    <w:rsid w:val="000A6151"/>
    <w:rsid w:val="000B4AFB"/>
    <w:rsid w:val="000C190E"/>
    <w:rsid w:val="000C63F1"/>
    <w:rsid w:val="000D58B7"/>
    <w:rsid w:val="000D6D57"/>
    <w:rsid w:val="000E5E74"/>
    <w:rsid w:val="000F1988"/>
    <w:rsid w:val="000F4042"/>
    <w:rsid w:val="00100E04"/>
    <w:rsid w:val="00123F80"/>
    <w:rsid w:val="001577F9"/>
    <w:rsid w:val="0017222D"/>
    <w:rsid w:val="001832D7"/>
    <w:rsid w:val="00196EEA"/>
    <w:rsid w:val="001A51FC"/>
    <w:rsid w:val="001B1EDA"/>
    <w:rsid w:val="001B216E"/>
    <w:rsid w:val="001F2243"/>
    <w:rsid w:val="001F511A"/>
    <w:rsid w:val="002259CC"/>
    <w:rsid w:val="0023575F"/>
    <w:rsid w:val="002367B2"/>
    <w:rsid w:val="00237FA5"/>
    <w:rsid w:val="00263965"/>
    <w:rsid w:val="002A04FA"/>
    <w:rsid w:val="002C2F54"/>
    <w:rsid w:val="002D014E"/>
    <w:rsid w:val="002D25AA"/>
    <w:rsid w:val="002D5188"/>
    <w:rsid w:val="002F11F6"/>
    <w:rsid w:val="0030469B"/>
    <w:rsid w:val="00327AA5"/>
    <w:rsid w:val="003347A4"/>
    <w:rsid w:val="00342F81"/>
    <w:rsid w:val="00351F00"/>
    <w:rsid w:val="00366AF1"/>
    <w:rsid w:val="0038732F"/>
    <w:rsid w:val="003A46E4"/>
    <w:rsid w:val="003C48C0"/>
    <w:rsid w:val="003E14A1"/>
    <w:rsid w:val="003E2317"/>
    <w:rsid w:val="003E765B"/>
    <w:rsid w:val="004113B5"/>
    <w:rsid w:val="00411C01"/>
    <w:rsid w:val="00416A25"/>
    <w:rsid w:val="00430693"/>
    <w:rsid w:val="00430E31"/>
    <w:rsid w:val="004368CA"/>
    <w:rsid w:val="00452C0D"/>
    <w:rsid w:val="00456B55"/>
    <w:rsid w:val="004A1840"/>
    <w:rsid w:val="004A2CC3"/>
    <w:rsid w:val="004C1B11"/>
    <w:rsid w:val="004C6ADE"/>
    <w:rsid w:val="004C73DD"/>
    <w:rsid w:val="004D3215"/>
    <w:rsid w:val="00513F54"/>
    <w:rsid w:val="00516B67"/>
    <w:rsid w:val="005302A6"/>
    <w:rsid w:val="005532AF"/>
    <w:rsid w:val="00577846"/>
    <w:rsid w:val="00592315"/>
    <w:rsid w:val="005A686B"/>
    <w:rsid w:val="005B0FBB"/>
    <w:rsid w:val="005C0E72"/>
    <w:rsid w:val="005E3926"/>
    <w:rsid w:val="005E5473"/>
    <w:rsid w:val="00601BB1"/>
    <w:rsid w:val="00603DAF"/>
    <w:rsid w:val="0060534E"/>
    <w:rsid w:val="006157E9"/>
    <w:rsid w:val="00621174"/>
    <w:rsid w:val="006216E9"/>
    <w:rsid w:val="00632F93"/>
    <w:rsid w:val="00662D7A"/>
    <w:rsid w:val="006A21AE"/>
    <w:rsid w:val="006B11FA"/>
    <w:rsid w:val="006B618E"/>
    <w:rsid w:val="006C1209"/>
    <w:rsid w:val="006C1AC9"/>
    <w:rsid w:val="006E3EAF"/>
    <w:rsid w:val="00702038"/>
    <w:rsid w:val="00703792"/>
    <w:rsid w:val="0071625F"/>
    <w:rsid w:val="00725B37"/>
    <w:rsid w:val="00737EB2"/>
    <w:rsid w:val="0075044A"/>
    <w:rsid w:val="00754B44"/>
    <w:rsid w:val="00773C82"/>
    <w:rsid w:val="00784F0F"/>
    <w:rsid w:val="00797550"/>
    <w:rsid w:val="007C344C"/>
    <w:rsid w:val="007C3B65"/>
    <w:rsid w:val="007D187A"/>
    <w:rsid w:val="007D3A26"/>
    <w:rsid w:val="007E5672"/>
    <w:rsid w:val="007E7E62"/>
    <w:rsid w:val="007F2819"/>
    <w:rsid w:val="007F40CB"/>
    <w:rsid w:val="007F4F79"/>
    <w:rsid w:val="008061AC"/>
    <w:rsid w:val="00820792"/>
    <w:rsid w:val="008229C3"/>
    <w:rsid w:val="008524D5"/>
    <w:rsid w:val="00874394"/>
    <w:rsid w:val="00892A36"/>
    <w:rsid w:val="008A48F7"/>
    <w:rsid w:val="008C0A62"/>
    <w:rsid w:val="008C3883"/>
    <w:rsid w:val="008D0D42"/>
    <w:rsid w:val="008D4FB2"/>
    <w:rsid w:val="008F1767"/>
    <w:rsid w:val="008F1D19"/>
    <w:rsid w:val="009059D8"/>
    <w:rsid w:val="00914FA4"/>
    <w:rsid w:val="00921831"/>
    <w:rsid w:val="00940333"/>
    <w:rsid w:val="009520B6"/>
    <w:rsid w:val="009570C5"/>
    <w:rsid w:val="00967D10"/>
    <w:rsid w:val="009832AE"/>
    <w:rsid w:val="009A5783"/>
    <w:rsid w:val="009B73FE"/>
    <w:rsid w:val="009B77F0"/>
    <w:rsid w:val="009E3F45"/>
    <w:rsid w:val="009E7ED9"/>
    <w:rsid w:val="009F256D"/>
    <w:rsid w:val="00A05DE8"/>
    <w:rsid w:val="00A14BDE"/>
    <w:rsid w:val="00A40111"/>
    <w:rsid w:val="00A5217B"/>
    <w:rsid w:val="00A65138"/>
    <w:rsid w:val="00A95E5A"/>
    <w:rsid w:val="00AC7807"/>
    <w:rsid w:val="00AD1A83"/>
    <w:rsid w:val="00AE4460"/>
    <w:rsid w:val="00AE6984"/>
    <w:rsid w:val="00B105F7"/>
    <w:rsid w:val="00B34FB3"/>
    <w:rsid w:val="00B35B4D"/>
    <w:rsid w:val="00B727C0"/>
    <w:rsid w:val="00B9475D"/>
    <w:rsid w:val="00BB3E34"/>
    <w:rsid w:val="00BD333C"/>
    <w:rsid w:val="00C034A9"/>
    <w:rsid w:val="00C14AD3"/>
    <w:rsid w:val="00C162FA"/>
    <w:rsid w:val="00C2498C"/>
    <w:rsid w:val="00C26468"/>
    <w:rsid w:val="00C523EF"/>
    <w:rsid w:val="00C55CC2"/>
    <w:rsid w:val="00C610A7"/>
    <w:rsid w:val="00C63DFC"/>
    <w:rsid w:val="00CA06C6"/>
    <w:rsid w:val="00CC783E"/>
    <w:rsid w:val="00CE2AFA"/>
    <w:rsid w:val="00CE2EC6"/>
    <w:rsid w:val="00CF06C0"/>
    <w:rsid w:val="00CF1DBB"/>
    <w:rsid w:val="00CF783B"/>
    <w:rsid w:val="00D02C41"/>
    <w:rsid w:val="00D23290"/>
    <w:rsid w:val="00D3437E"/>
    <w:rsid w:val="00D43E87"/>
    <w:rsid w:val="00D44D8B"/>
    <w:rsid w:val="00D63BA3"/>
    <w:rsid w:val="00D67099"/>
    <w:rsid w:val="00D76CD5"/>
    <w:rsid w:val="00DB739A"/>
    <w:rsid w:val="00DC3AE5"/>
    <w:rsid w:val="00DC4661"/>
    <w:rsid w:val="00DF44D9"/>
    <w:rsid w:val="00DF5C1C"/>
    <w:rsid w:val="00DF78E9"/>
    <w:rsid w:val="00E00EF3"/>
    <w:rsid w:val="00E27830"/>
    <w:rsid w:val="00E313A4"/>
    <w:rsid w:val="00E4213E"/>
    <w:rsid w:val="00E7538C"/>
    <w:rsid w:val="00E810F4"/>
    <w:rsid w:val="00E8378C"/>
    <w:rsid w:val="00E94129"/>
    <w:rsid w:val="00EA426D"/>
    <w:rsid w:val="00EB1967"/>
    <w:rsid w:val="00EF59D0"/>
    <w:rsid w:val="00F0022D"/>
    <w:rsid w:val="00F036CD"/>
    <w:rsid w:val="00F2151D"/>
    <w:rsid w:val="00F2668E"/>
    <w:rsid w:val="00F42E4E"/>
    <w:rsid w:val="00F55380"/>
    <w:rsid w:val="00F63A1F"/>
    <w:rsid w:val="00F71DA6"/>
    <w:rsid w:val="00F84593"/>
    <w:rsid w:val="00FA11BC"/>
    <w:rsid w:val="00FA40DD"/>
    <w:rsid w:val="00FD3071"/>
    <w:rsid w:val="00FE4360"/>
    <w:rsid w:val="133C0D09"/>
    <w:rsid w:val="26D2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FF5A4"/>
  <w15:docId w15:val="{1000562F-498E-4D0C-9F81-EED6D1F5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511A"/>
  </w:style>
  <w:style w:type="paragraph" w:styleId="Heading1">
    <w:name w:val="heading 1"/>
    <w:basedOn w:val="Normal"/>
    <w:uiPriority w:val="1"/>
    <w:qFormat/>
    <w:pPr>
      <w:ind w:left="120"/>
      <w:outlineLvl w:val="0"/>
    </w:pPr>
    <w:rPr>
      <w:rFonts w:ascii="Times New Roman" w:eastAsia="Times New Roman" w:hAnsi="Times New Roman"/>
      <w:b/>
      <w:bCs/>
      <w:sz w:val="28"/>
      <w:szCs w:val="28"/>
    </w:rPr>
  </w:style>
  <w:style w:type="paragraph" w:styleId="Heading2">
    <w:name w:val="heading 2"/>
    <w:basedOn w:val="Normal"/>
    <w:uiPriority w:val="1"/>
    <w:qFormat/>
    <w:pPr>
      <w:spacing w:before="61"/>
      <w:ind w:left="119"/>
      <w:outlineLvl w:val="1"/>
    </w:pPr>
    <w:rPr>
      <w:rFonts w:ascii="Times New Roman" w:eastAsia="Times New Roman" w:hAnsi="Times New Roman"/>
      <w:sz w:val="28"/>
      <w:szCs w:val="28"/>
    </w:rPr>
  </w:style>
  <w:style w:type="paragraph" w:styleId="Heading3">
    <w:name w:val="heading 3"/>
    <w:basedOn w:val="Normal"/>
    <w:uiPriority w:val="1"/>
    <w:qFormat/>
    <w:pPr>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190E"/>
    <w:rPr>
      <w:color w:val="0000FF" w:themeColor="hyperlink"/>
      <w:u w:val="single"/>
    </w:rPr>
  </w:style>
  <w:style w:type="paragraph" w:customStyle="1" w:styleId="Default">
    <w:name w:val="Default"/>
    <w:rsid w:val="00EA426D"/>
    <w:pPr>
      <w:autoSpaceDE w:val="0"/>
      <w:autoSpaceDN w:val="0"/>
      <w:adjustRightInd w:val="0"/>
    </w:pPr>
    <w:rPr>
      <w:rFonts w:ascii="Times New Roman" w:eastAsiaTheme="minorEastAsia" w:hAnsi="Times New Roman" w:cs="Times New Roman"/>
      <w:color w:val="000000"/>
      <w:sz w:val="24"/>
      <w:szCs w:val="24"/>
    </w:rPr>
  </w:style>
  <w:style w:type="table" w:styleId="TableGrid">
    <w:name w:val="Table Grid"/>
    <w:basedOn w:val="TableNormal"/>
    <w:uiPriority w:val="39"/>
    <w:rsid w:val="007D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188"/>
    <w:pPr>
      <w:tabs>
        <w:tab w:val="center" w:pos="4680"/>
        <w:tab w:val="right" w:pos="9360"/>
      </w:tabs>
    </w:pPr>
  </w:style>
  <w:style w:type="character" w:customStyle="1" w:styleId="HeaderChar">
    <w:name w:val="Header Char"/>
    <w:basedOn w:val="DefaultParagraphFont"/>
    <w:link w:val="Header"/>
    <w:uiPriority w:val="99"/>
    <w:rsid w:val="002D5188"/>
  </w:style>
  <w:style w:type="paragraph" w:styleId="Footer">
    <w:name w:val="footer"/>
    <w:basedOn w:val="Normal"/>
    <w:link w:val="FooterChar"/>
    <w:uiPriority w:val="99"/>
    <w:unhideWhenUsed/>
    <w:rsid w:val="002D5188"/>
    <w:pPr>
      <w:tabs>
        <w:tab w:val="center" w:pos="4680"/>
        <w:tab w:val="right" w:pos="9360"/>
      </w:tabs>
    </w:pPr>
  </w:style>
  <w:style w:type="character" w:customStyle="1" w:styleId="FooterChar">
    <w:name w:val="Footer Char"/>
    <w:basedOn w:val="DefaultParagraphFont"/>
    <w:link w:val="Footer"/>
    <w:uiPriority w:val="99"/>
    <w:rsid w:val="002D5188"/>
  </w:style>
  <w:style w:type="paragraph" w:styleId="BalloonText">
    <w:name w:val="Balloon Text"/>
    <w:basedOn w:val="Normal"/>
    <w:link w:val="BalloonTextChar"/>
    <w:uiPriority w:val="99"/>
    <w:semiHidden/>
    <w:unhideWhenUsed/>
    <w:rsid w:val="00F00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2D"/>
    <w:rPr>
      <w:rFonts w:ascii="Segoe UI" w:hAnsi="Segoe UI" w:cs="Segoe UI"/>
      <w:sz w:val="18"/>
      <w:szCs w:val="18"/>
    </w:rPr>
  </w:style>
  <w:style w:type="character" w:styleId="FollowedHyperlink">
    <w:name w:val="FollowedHyperlink"/>
    <w:basedOn w:val="DefaultParagraphFont"/>
    <w:uiPriority w:val="99"/>
    <w:semiHidden/>
    <w:unhideWhenUsed/>
    <w:rsid w:val="006A21AE"/>
    <w:rPr>
      <w:color w:val="800080" w:themeColor="followedHyperlink"/>
      <w:u w:val="single"/>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GENFONTSTYLENAMETEMPLATEROLENUMBERMSGENFONTSTYLENAMEBYROLETEXT2">
    <w:name w:val="MSG_EN_FONT_STYLE_NAME_TEMPLATE_ROLE_NUMBER MSG_EN_FONT_STYLE_NAME_BY_ROLE_TEXT 2"/>
    <w:basedOn w:val="DefaultParagraphFont"/>
    <w:rsid w:val="00CE2E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CE2EC6"/>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CE2EC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UnresolvedMention">
    <w:name w:val="Unresolved Mention"/>
    <w:basedOn w:val="DefaultParagraphFont"/>
    <w:uiPriority w:val="99"/>
    <w:semiHidden/>
    <w:unhideWhenUsed/>
    <w:rsid w:val="00C14AD3"/>
    <w:rPr>
      <w:color w:val="605E5C"/>
      <w:shd w:val="clear" w:color="auto" w:fill="E1DFDD"/>
    </w:rPr>
  </w:style>
  <w:style w:type="table" w:styleId="TableSubtle1">
    <w:name w:val="Table Subtle 1"/>
    <w:basedOn w:val="TableNormal"/>
    <w:uiPriority w:val="99"/>
    <w:rsid w:val="00773C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unhideWhenUsed/>
    <w:rsid w:val="007D187A"/>
    <w:pPr>
      <w:spacing w:after="120"/>
      <w:ind w:left="360"/>
    </w:pPr>
  </w:style>
  <w:style w:type="character" w:customStyle="1" w:styleId="BodyTextIndentChar">
    <w:name w:val="Body Text Indent Char"/>
    <w:basedOn w:val="DefaultParagraphFont"/>
    <w:link w:val="BodyTextIndent"/>
    <w:uiPriority w:val="99"/>
    <w:rsid w:val="007D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622">
      <w:bodyDiv w:val="1"/>
      <w:marLeft w:val="0"/>
      <w:marRight w:val="0"/>
      <w:marTop w:val="0"/>
      <w:marBottom w:val="0"/>
      <w:divBdr>
        <w:top w:val="none" w:sz="0" w:space="0" w:color="auto"/>
        <w:left w:val="none" w:sz="0" w:space="0" w:color="auto"/>
        <w:bottom w:val="none" w:sz="0" w:space="0" w:color="auto"/>
        <w:right w:val="none" w:sz="0" w:space="0" w:color="auto"/>
      </w:divBdr>
    </w:div>
    <w:div w:id="101146688">
      <w:bodyDiv w:val="1"/>
      <w:marLeft w:val="0"/>
      <w:marRight w:val="0"/>
      <w:marTop w:val="0"/>
      <w:marBottom w:val="0"/>
      <w:divBdr>
        <w:top w:val="none" w:sz="0" w:space="0" w:color="auto"/>
        <w:left w:val="none" w:sz="0" w:space="0" w:color="auto"/>
        <w:bottom w:val="none" w:sz="0" w:space="0" w:color="auto"/>
        <w:right w:val="none" w:sz="0" w:space="0" w:color="auto"/>
      </w:divBdr>
    </w:div>
    <w:div w:id="243954262">
      <w:bodyDiv w:val="1"/>
      <w:marLeft w:val="0"/>
      <w:marRight w:val="0"/>
      <w:marTop w:val="0"/>
      <w:marBottom w:val="0"/>
      <w:divBdr>
        <w:top w:val="none" w:sz="0" w:space="0" w:color="auto"/>
        <w:left w:val="none" w:sz="0" w:space="0" w:color="auto"/>
        <w:bottom w:val="none" w:sz="0" w:space="0" w:color="auto"/>
        <w:right w:val="none" w:sz="0" w:space="0" w:color="auto"/>
      </w:divBdr>
      <w:divsChild>
        <w:div w:id="1533567066">
          <w:marLeft w:val="0"/>
          <w:marRight w:val="0"/>
          <w:marTop w:val="75"/>
          <w:marBottom w:val="0"/>
          <w:divBdr>
            <w:top w:val="none" w:sz="0" w:space="0" w:color="auto"/>
            <w:left w:val="none" w:sz="0" w:space="0" w:color="auto"/>
            <w:bottom w:val="none" w:sz="0" w:space="0" w:color="auto"/>
            <w:right w:val="none" w:sz="0" w:space="0" w:color="auto"/>
          </w:divBdr>
        </w:div>
        <w:div w:id="1275481501">
          <w:marLeft w:val="0"/>
          <w:marRight w:val="0"/>
          <w:marTop w:val="0"/>
          <w:marBottom w:val="225"/>
          <w:divBdr>
            <w:top w:val="none" w:sz="0" w:space="0" w:color="auto"/>
            <w:left w:val="none" w:sz="0" w:space="0" w:color="auto"/>
            <w:bottom w:val="none" w:sz="0" w:space="0" w:color="auto"/>
            <w:right w:val="none" w:sz="0" w:space="0" w:color="auto"/>
          </w:divBdr>
          <w:divsChild>
            <w:div w:id="1647540845">
              <w:marLeft w:val="0"/>
              <w:marRight w:val="0"/>
              <w:marTop w:val="0"/>
              <w:marBottom w:val="0"/>
              <w:divBdr>
                <w:top w:val="none" w:sz="0" w:space="0" w:color="auto"/>
                <w:left w:val="none" w:sz="0" w:space="0" w:color="auto"/>
                <w:bottom w:val="none" w:sz="0" w:space="0" w:color="auto"/>
                <w:right w:val="none" w:sz="0" w:space="0" w:color="auto"/>
              </w:divBdr>
              <w:divsChild>
                <w:div w:id="175309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50547291">
      <w:bodyDiv w:val="1"/>
      <w:marLeft w:val="0"/>
      <w:marRight w:val="0"/>
      <w:marTop w:val="0"/>
      <w:marBottom w:val="0"/>
      <w:divBdr>
        <w:top w:val="none" w:sz="0" w:space="0" w:color="auto"/>
        <w:left w:val="none" w:sz="0" w:space="0" w:color="auto"/>
        <w:bottom w:val="none" w:sz="0" w:space="0" w:color="auto"/>
        <w:right w:val="none" w:sz="0" w:space="0" w:color="auto"/>
      </w:divBdr>
    </w:div>
    <w:div w:id="289242613">
      <w:bodyDiv w:val="1"/>
      <w:marLeft w:val="0"/>
      <w:marRight w:val="0"/>
      <w:marTop w:val="0"/>
      <w:marBottom w:val="0"/>
      <w:divBdr>
        <w:top w:val="none" w:sz="0" w:space="0" w:color="auto"/>
        <w:left w:val="none" w:sz="0" w:space="0" w:color="auto"/>
        <w:bottom w:val="none" w:sz="0" w:space="0" w:color="auto"/>
        <w:right w:val="none" w:sz="0" w:space="0" w:color="auto"/>
      </w:divBdr>
    </w:div>
    <w:div w:id="705719357">
      <w:bodyDiv w:val="1"/>
      <w:marLeft w:val="0"/>
      <w:marRight w:val="0"/>
      <w:marTop w:val="0"/>
      <w:marBottom w:val="0"/>
      <w:divBdr>
        <w:top w:val="none" w:sz="0" w:space="0" w:color="auto"/>
        <w:left w:val="none" w:sz="0" w:space="0" w:color="auto"/>
        <w:bottom w:val="none" w:sz="0" w:space="0" w:color="auto"/>
        <w:right w:val="none" w:sz="0" w:space="0" w:color="auto"/>
      </w:divBdr>
    </w:div>
    <w:div w:id="897402281">
      <w:bodyDiv w:val="1"/>
      <w:marLeft w:val="0"/>
      <w:marRight w:val="0"/>
      <w:marTop w:val="0"/>
      <w:marBottom w:val="0"/>
      <w:divBdr>
        <w:top w:val="none" w:sz="0" w:space="0" w:color="auto"/>
        <w:left w:val="none" w:sz="0" w:space="0" w:color="auto"/>
        <w:bottom w:val="none" w:sz="0" w:space="0" w:color="auto"/>
        <w:right w:val="none" w:sz="0" w:space="0" w:color="auto"/>
      </w:divBdr>
      <w:divsChild>
        <w:div w:id="393508744">
          <w:marLeft w:val="0"/>
          <w:marRight w:val="0"/>
          <w:marTop w:val="0"/>
          <w:marBottom w:val="0"/>
          <w:divBdr>
            <w:top w:val="none" w:sz="0" w:space="0" w:color="auto"/>
            <w:left w:val="none" w:sz="0" w:space="0" w:color="auto"/>
            <w:bottom w:val="none" w:sz="0" w:space="0" w:color="auto"/>
            <w:right w:val="none" w:sz="0" w:space="0" w:color="auto"/>
          </w:divBdr>
        </w:div>
        <w:div w:id="1495143151">
          <w:marLeft w:val="0"/>
          <w:marRight w:val="0"/>
          <w:marTop w:val="0"/>
          <w:marBottom w:val="0"/>
          <w:divBdr>
            <w:top w:val="none" w:sz="0" w:space="0" w:color="auto"/>
            <w:left w:val="none" w:sz="0" w:space="0" w:color="auto"/>
            <w:bottom w:val="none" w:sz="0" w:space="0" w:color="auto"/>
            <w:right w:val="none" w:sz="0" w:space="0" w:color="auto"/>
          </w:divBdr>
        </w:div>
        <w:div w:id="1474251526">
          <w:marLeft w:val="0"/>
          <w:marRight w:val="0"/>
          <w:marTop w:val="0"/>
          <w:marBottom w:val="0"/>
          <w:divBdr>
            <w:top w:val="none" w:sz="0" w:space="0" w:color="auto"/>
            <w:left w:val="none" w:sz="0" w:space="0" w:color="auto"/>
            <w:bottom w:val="none" w:sz="0" w:space="0" w:color="auto"/>
            <w:right w:val="none" w:sz="0" w:space="0" w:color="auto"/>
          </w:divBdr>
        </w:div>
      </w:divsChild>
    </w:div>
    <w:div w:id="1082986636">
      <w:bodyDiv w:val="1"/>
      <w:marLeft w:val="0"/>
      <w:marRight w:val="0"/>
      <w:marTop w:val="0"/>
      <w:marBottom w:val="0"/>
      <w:divBdr>
        <w:top w:val="none" w:sz="0" w:space="0" w:color="auto"/>
        <w:left w:val="none" w:sz="0" w:space="0" w:color="auto"/>
        <w:bottom w:val="none" w:sz="0" w:space="0" w:color="auto"/>
        <w:right w:val="none" w:sz="0" w:space="0" w:color="auto"/>
      </w:divBdr>
    </w:div>
    <w:div w:id="1478642763">
      <w:bodyDiv w:val="1"/>
      <w:marLeft w:val="0"/>
      <w:marRight w:val="0"/>
      <w:marTop w:val="0"/>
      <w:marBottom w:val="0"/>
      <w:divBdr>
        <w:top w:val="none" w:sz="0" w:space="0" w:color="auto"/>
        <w:left w:val="none" w:sz="0" w:space="0" w:color="auto"/>
        <w:bottom w:val="none" w:sz="0" w:space="0" w:color="auto"/>
        <w:right w:val="none" w:sz="0" w:space="0" w:color="auto"/>
      </w:divBdr>
    </w:div>
    <w:div w:id="199494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fstede-insights.com/product/compare-countries/" TargetMode="External"/><Relationship Id="rId18" Type="http://schemas.openxmlformats.org/officeDocument/2006/relationships/hyperlink" Target="https://www.jmls.edu/policy/pdf/foreign-corrupt-practices-compliance.pdf" TargetMode="External"/><Relationship Id="rId3" Type="http://schemas.openxmlformats.org/officeDocument/2006/relationships/styles" Target="styles.xml"/><Relationship Id="rId21" Type="http://schemas.openxmlformats.org/officeDocument/2006/relationships/hyperlink" Target="mailto:dacemail@mtsu.edu" TargetMode="External"/><Relationship Id="rId7" Type="http://schemas.openxmlformats.org/officeDocument/2006/relationships/endnotes" Target="endnotes.xml"/><Relationship Id="rId12" Type="http://schemas.openxmlformats.org/officeDocument/2006/relationships/hyperlink" Target="https://hbsp.harvard.edu/import/656778" TargetMode="External"/><Relationship Id="rId17" Type="http://schemas.openxmlformats.org/officeDocument/2006/relationships/hyperlink" Target="https://data.worldbank.org/indicator/NY.GDP.MKTP.K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riglobe.ca/eng/syst-onu/index.php" TargetMode="External"/><Relationship Id="rId20" Type="http://schemas.openxmlformats.org/officeDocument/2006/relationships/hyperlink" Target="http://www.mtsu.edu/d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mheducation.com/class/s-salter-fall-2019-actg-6570---0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uriglobe.ca/eng/syst-onu/index.php" TargetMode="External"/><Relationship Id="rId23" Type="http://schemas.openxmlformats.org/officeDocument/2006/relationships/footer" Target="footer1.xml"/><Relationship Id="rId10" Type="http://schemas.openxmlformats.org/officeDocument/2006/relationships/hyperlink" Target="mailto:Stephen.Salter@mtsu.edu" TargetMode="External"/><Relationship Id="rId19" Type="http://schemas.openxmlformats.org/officeDocument/2006/relationships/hyperlink" Target="https://www.jmls.edu/policy/pdf/foreign-corrupt-practices-complian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ofstede-insights.com/product/compare-countries/" TargetMode="External"/><Relationship Id="rId22" Type="http://schemas.openxmlformats.org/officeDocument/2006/relationships/hyperlink" Target="http://www.mtsu.edu/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A6DA-1678-42F5-AFF0-FE58CEF3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Salter, Stephen</dc:creator>
  <cp:lastModifiedBy>Laura Swenson</cp:lastModifiedBy>
  <cp:revision>2</cp:revision>
  <cp:lastPrinted>2019-08-25T20:38:00Z</cp:lastPrinted>
  <dcterms:created xsi:type="dcterms:W3CDTF">2020-07-10T17:59:00Z</dcterms:created>
  <dcterms:modified xsi:type="dcterms:W3CDTF">2020-07-10T17:59:00Z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LastSaved">
    <vt:filetime>2015-07-07T00:00:00Z</vt:filetime>
  </property>
</Properties>
</file>